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618809_4-holmes.xml.htm"/>
      <w:bookmarkStart w:id="1" w:name="kse618809_4holmes"/>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HOLMES EDWARD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ARCTURUS THERAPEUTICS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10628 SCIENCE CENTER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shd w:fill="FFFFFF" w:val="clear"/>
              </w:rPr>
              <w:t>ARCT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11,869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underlying the option vest monthly over a one year period from the date of grant; provided however, that the remaining unvested balance will vest and become fully exercisable at the Issuer's 2024 annual meeting of stockholders. This represents a portion of the 2023 annual grant to the Reporting Person as a member of the Board of Directors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economically equivalent to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underlying the deferred stock units shall vest at the Issuer's 2024 annual meeting of stockholders. The shares underlying the deferred stock units will be issued on (or as soon as reasonably practicable following) the earlier of the Reporting Person's separation from service or a change in ownership of the Issuer or a substantial portion of its assets or a change in effective control of the Issuer within the meaning of regulations issued under Section 409A of the Internal Revenue Code. This represents a portion of the 2023 annual grant to the Reporting Person as a member of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Ilan Katz,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97099"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768</Words>
  <Characters>4099</Characters>
  <CharactersWithSpaces>4793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