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Trading</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Symbol(s)</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October 27, 2021, Arcturus Therapeutics, Inc. (“Arcturus”), a wholly-owned subsidiary of Arcturus Therapeutics Holdings Inc., and Western Alliance Bank (the “Bank”) entered into a Fifth Amendment (the “Fifth Amendment”) to the Loan and Security Agreement dated October 12, 2018 (the “Loan Agreement”) between the Bank and the Borrower.</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the Fifth Amendment, the Borrower agreed to make monthly payments of interest only on each payment date through and including the payment date immediately preceding May 1, 2022. Commencing on May 1, 2022, and continuing on the payment date of each month thereafter, the Borrower shall make consecutive equal monthly payments of principal, together with applicable interest, in arrears, to the Bank, as calculated by the Bank based upon: (1) the amount of the term loan, (2) the effective rate of interest, and (3) a repayment schedule equal to eighteen (18) months.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description of the terms of the Fifth Amendment does not purport to be complete and is qualified in its entirety by reference to the full text of the Fifth Amendment, which will be filed with the Securities and Exchange Commission (the “Commission”) as an exhibit to Arcturus’ Quarterly Report on Form 10-Q for the quarter ended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9940" w:type="dxa"/>
            <w:vAlign w:val="bottom"/>
          </w:tcPr>
          <w:p>
            <w:pPr>
              <w:spacing w:after="0"/>
              <w:rPr>
                <w:sz w:val="20"/>
                <w:szCs w:val="20"/>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 No.</w:t>
            </w:r>
          </w:p>
        </w:tc>
        <w:tc>
          <w:tcPr>
            <w:tcW w:w="9940" w:type="dxa"/>
            <w:vAlign w:val="bottom"/>
          </w:tcPr>
          <w:p>
            <w:pPr>
              <w:ind w:left="400"/>
              <w:spacing w:after="0"/>
              <w:rPr>
                <w:sz w:val="20"/>
                <w:szCs w:val="20"/>
                <w:color w:val="auto"/>
              </w:rPr>
            </w:pPr>
            <w:r>
              <w:rPr>
                <w:rFonts w:ascii="Arial" w:cs="Arial" w:eastAsia="Arial" w:hAnsi="Arial"/>
                <w:sz w:val="18"/>
                <w:szCs w:val="18"/>
                <w:color w:val="auto"/>
              </w:rPr>
              <w:t>Description of Exhibit</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9940" w:type="dxa"/>
            <w:vAlign w:val="bottom"/>
          </w:tcPr>
          <w:p>
            <w:pPr>
              <w:ind w:left="400"/>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74"/>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2021</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2021-11-01T15:33:32Z</dcterms:created>
  <dcterms:modified xsi:type="dcterms:W3CDTF">2021-11-01T15:33:32Z</dcterms:modified>
</cp:coreProperties>
</file>