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12,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Amendment No. 1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1, and collectively, with the Original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By emailed letter dated February 12, 2018 (the “</w:t>
      </w:r>
      <w:r>
        <w:rPr>
          <w:rFonts w:ascii="Arial" w:cs="Arial" w:eastAsia="Arial" w:hAnsi="Arial"/>
          <w:sz w:val="17"/>
          <w:szCs w:val="17"/>
          <w:u w:val="single" w:color="auto"/>
          <w:color w:val="auto"/>
        </w:rPr>
        <w:t>Letter</w:t>
      </w:r>
      <w:r>
        <w:rPr>
          <w:rFonts w:ascii="Arial" w:cs="Arial" w:eastAsia="Arial" w:hAnsi="Arial"/>
          <w:sz w:val="17"/>
          <w:szCs w:val="17"/>
          <w:color w:val="auto"/>
        </w:rPr>
        <w:t>”), the Reporting Person requested that the board of directors of the Issuer convene an extraordinary general meeting as soon as possible, to vote upon three proposals named therein. Such Letter is attached hereto as Exhibit D.</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than as described above and as previously described in the Original Schedule 13D, the Reporting Person does not have any additional present plans or proposals that relate to or would result in (although he reserves the right to develop such plan or proposal) any transaction, change or event specified in Item 4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Letter from Reporting Person, dated February 12, 2018, regarding Demand for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February 12, 2018</w:t>
            </w:r>
          </w:p>
        </w:tc>
      </w:tr>
      <w:tr>
        <w:trPr>
          <w:trHeight w:val="418"/>
        </w:trPr>
        <w:tc>
          <w:tcPr>
            <w:tcW w:w="4860" w:type="dxa"/>
            <w:vAlign w:val="bottom"/>
            <w:gridSpan w:val="7"/>
          </w:tcPr>
          <w:p>
            <w:pPr>
              <w:spacing w:after="0"/>
              <w:rPr>
                <w:sz w:val="20"/>
                <w:szCs w:val="20"/>
                <w:color w:val="auto"/>
              </w:rPr>
            </w:pPr>
            <w:r>
              <w:rPr>
                <w:rFonts w:ascii="Arial" w:cs="Arial" w:eastAsia="Arial" w:hAnsi="Arial"/>
                <w:sz w:val="18"/>
                <w:szCs w:val="18"/>
                <w:color w:val="auto"/>
              </w:rPr>
              <w:t>To:</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4860" w:type="dxa"/>
            <w:vAlign w:val="bottom"/>
            <w:gridSpan w:val="7"/>
          </w:tcPr>
          <w:p>
            <w:pPr>
              <w:spacing w:after="0"/>
              <w:rPr>
                <w:sz w:val="20"/>
                <w:szCs w:val="20"/>
                <w:color w:val="auto"/>
              </w:rPr>
            </w:pPr>
            <w:r>
              <w:rPr>
                <w:rFonts w:ascii="Arial" w:cs="Arial" w:eastAsia="Arial" w:hAnsi="Arial"/>
                <w:sz w:val="18"/>
                <w:szCs w:val="18"/>
                <w:color w:val="auto"/>
              </w:rPr>
              <w:t>The Board of Directors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0"/>
        </w:trPr>
        <w:tc>
          <w:tcPr>
            <w:tcW w:w="1960" w:type="dxa"/>
            <w:vAlign w:val="bottom"/>
            <w:tcBorders>
              <w:bottom w:val="single" w:sz="8" w:color="auto"/>
            </w:tcBorders>
            <w:gridSpan w:val="5"/>
          </w:tcPr>
          <w:p>
            <w:pPr>
              <w:spacing w:after="0" w:line="190" w:lineRule="exact"/>
              <w:rPr>
                <w:sz w:val="20"/>
                <w:szCs w:val="20"/>
                <w:color w:val="auto"/>
              </w:rPr>
            </w:pPr>
            <w:r>
              <w:rPr>
                <w:rFonts w:ascii="Arial" w:cs="Arial" w:eastAsia="Arial" w:hAnsi="Arial"/>
                <w:sz w:val="18"/>
                <w:szCs w:val="18"/>
                <w:color w:val="auto"/>
                <w:w w:val="91"/>
              </w:rPr>
              <w:t>Arcturus Therapeutics Ltd.</w:t>
            </w:r>
          </w:p>
        </w:tc>
        <w:tc>
          <w:tcPr>
            <w:tcW w:w="2900" w:type="dxa"/>
            <w:vAlign w:val="bottom"/>
            <w:gridSpan w:val="2"/>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438"/>
        </w:trPr>
        <w:tc>
          <w:tcPr>
            <w:tcW w:w="18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c/o Meitar Liquornik Geva Leshem Tal</w:t>
            </w:r>
          </w:p>
        </w:tc>
        <w:tc>
          <w:tcPr>
            <w:tcW w:w="1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jennifer@arcturusrx.com</w:t>
            </w:r>
          </w:p>
        </w:tc>
      </w:tr>
      <w:tr>
        <w:trPr>
          <w:trHeight w:val="216"/>
        </w:trPr>
        <w:tc>
          <w:tcPr>
            <w:tcW w:w="18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meitar@meitar.com</w:t>
            </w:r>
          </w:p>
        </w:tc>
        <w:tc>
          <w:tcPr>
            <w:tcW w:w="11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10628 Science Center Drive, Suite 200</w:t>
            </w:r>
          </w:p>
        </w:tc>
      </w:tr>
      <w:tr>
        <w:trPr>
          <w:trHeight w:val="216"/>
        </w:trPr>
        <w:tc>
          <w:tcPr>
            <w:tcW w:w="18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16 Abba Hillel Road, 12th Floor</w:t>
            </w:r>
          </w:p>
        </w:tc>
        <w:tc>
          <w:tcPr>
            <w:tcW w:w="11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San Diego CA 92121</w:t>
            </w:r>
          </w:p>
        </w:tc>
      </w:tr>
      <w:tr>
        <w:trPr>
          <w:trHeight w:val="190"/>
        </w:trPr>
        <w:tc>
          <w:tcPr>
            <w:tcW w:w="180" w:type="dxa"/>
            <w:vAlign w:val="bottom"/>
          </w:tcPr>
          <w:p>
            <w:pPr>
              <w:spacing w:after="0"/>
              <w:rPr>
                <w:sz w:val="16"/>
                <w:szCs w:val="16"/>
                <w:color w:val="auto"/>
              </w:rPr>
            </w:pPr>
          </w:p>
        </w:tc>
        <w:tc>
          <w:tcPr>
            <w:tcW w:w="1500" w:type="dxa"/>
            <w:vAlign w:val="bottom"/>
            <w:gridSpan w:val="3"/>
          </w:tcPr>
          <w:p>
            <w:pPr>
              <w:spacing w:after="0" w:line="190" w:lineRule="exact"/>
              <w:rPr>
                <w:sz w:val="20"/>
                <w:szCs w:val="20"/>
                <w:color w:val="auto"/>
              </w:rPr>
            </w:pPr>
            <w:r>
              <w:rPr>
                <w:rFonts w:ascii="Arial" w:cs="Arial" w:eastAsia="Arial" w:hAnsi="Arial"/>
                <w:sz w:val="18"/>
                <w:szCs w:val="18"/>
                <w:color w:val="auto"/>
                <w:w w:val="88"/>
              </w:rPr>
              <w:t>Ramat Gan 5250608</w:t>
            </w:r>
          </w:p>
        </w:tc>
        <w:tc>
          <w:tcPr>
            <w:tcW w:w="3180" w:type="dxa"/>
            <w:vAlign w:val="bottom"/>
            <w:gridSpan w:val="3"/>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gridSpan w:val="2"/>
          </w:tcPr>
          <w:p>
            <w:pPr>
              <w:spacing w:after="0" w:line="190" w:lineRule="exact"/>
              <w:rPr>
                <w:sz w:val="20"/>
                <w:szCs w:val="20"/>
                <w:color w:val="auto"/>
              </w:rPr>
            </w:pPr>
            <w:r>
              <w:rPr>
                <w:rFonts w:ascii="Arial" w:cs="Arial" w:eastAsia="Arial" w:hAnsi="Arial"/>
                <w:sz w:val="18"/>
                <w:szCs w:val="18"/>
                <w:color w:val="auto"/>
              </w:rPr>
              <w:t>U.S.A.</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By Email and Courier</w:t>
            </w:r>
          </w:p>
        </w:tc>
        <w:tc>
          <w:tcPr>
            <w:tcW w:w="326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28"/>
        </w:trPr>
        <w:tc>
          <w:tcPr>
            <w:tcW w:w="4860" w:type="dxa"/>
            <w:vAlign w:val="bottom"/>
            <w:gridSpan w:val="7"/>
          </w:tcPr>
          <w:p>
            <w:pPr>
              <w:spacing w:after="0"/>
              <w:rPr>
                <w:sz w:val="20"/>
                <w:szCs w:val="20"/>
                <w:color w:val="auto"/>
              </w:rPr>
            </w:pPr>
            <w:r>
              <w:rPr>
                <w:rFonts w:ascii="Arial" w:cs="Arial" w:eastAsia="Arial" w:hAnsi="Arial"/>
                <w:sz w:val="18"/>
                <w:szCs w:val="18"/>
                <w:color w:val="auto"/>
                <w:w w:val="96"/>
              </w:rPr>
              <w:t xml:space="preserve">Re: </w:t>
            </w:r>
            <w:r>
              <w:rPr>
                <w:rFonts w:ascii="Arial" w:cs="Arial" w:eastAsia="Arial" w:hAnsi="Arial"/>
                <w:sz w:val="18"/>
                <w:szCs w:val="18"/>
                <w:b w:val="1"/>
                <w:bCs w:val="1"/>
                <w:color w:val="auto"/>
                <w:w w:val="96"/>
              </w:rPr>
              <w:t>Demand to Convene an Extraordinary General Meeting</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430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3"/>
        </w:trPr>
        <w:tc>
          <w:tcPr>
            <w:tcW w:w="4860" w:type="dxa"/>
            <w:vAlign w:val="bottom"/>
            <w:gridSpan w:val="7"/>
          </w:tcPr>
          <w:p>
            <w:pPr>
              <w:spacing w:after="0"/>
              <w:rPr>
                <w:sz w:val="20"/>
                <w:szCs w:val="20"/>
                <w:color w:val="auto"/>
              </w:rPr>
            </w:pPr>
            <w:r>
              <w:rPr>
                <w:rFonts w:ascii="Arial" w:cs="Arial" w:eastAsia="Arial" w:hAnsi="Arial"/>
                <w:sz w:val="18"/>
                <w:szCs w:val="18"/>
                <w:color w:val="auto"/>
              </w:rPr>
              <w:t>Dear Sirs,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98" w:lineRule="exact"/>
        <w:rPr>
          <w:sz w:val="20"/>
          <w:szCs w:val="20"/>
          <w:color w:val="auto"/>
        </w:rPr>
      </w:pPr>
    </w:p>
    <w:p>
      <w:pPr>
        <w:jc w:val="both"/>
        <w:ind w:left="360" w:hanging="352"/>
        <w:spacing w:after="0" w:line="266"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undersigned, Mr. Joseph E. Payne, is the owner of 1,465,097 ordinary shares nominal value NIS 0.07 each (“</w:t>
      </w:r>
      <w:r>
        <w:rPr>
          <w:rFonts w:ascii="Arial" w:cs="Arial" w:eastAsia="Arial" w:hAnsi="Arial"/>
          <w:sz w:val="16"/>
          <w:szCs w:val="16"/>
          <w:b w:val="1"/>
          <w:bCs w:val="1"/>
          <w:color w:val="auto"/>
        </w:rPr>
        <w:t>Ordinary shares</w:t>
      </w:r>
      <w:r>
        <w:rPr>
          <w:rFonts w:ascii="Arial" w:cs="Arial" w:eastAsia="Arial" w:hAnsi="Arial"/>
          <w:sz w:val="16"/>
          <w:szCs w:val="16"/>
          <w:color w:val="auto"/>
        </w:rPr>
        <w:t>”) of the issued share capital of Arcturus Therapeutics Ltd. (the “</w:t>
      </w:r>
      <w:r>
        <w:rPr>
          <w:rFonts w:ascii="Arial" w:cs="Arial" w:eastAsia="Arial" w:hAnsi="Arial"/>
          <w:sz w:val="16"/>
          <w:szCs w:val="16"/>
          <w:b w:val="1"/>
          <w:bCs w:val="1"/>
          <w:color w:val="auto"/>
        </w:rPr>
        <w:t>Company</w:t>
      </w:r>
      <w:r>
        <w:rPr>
          <w:rFonts w:ascii="Arial" w:cs="Arial" w:eastAsia="Arial" w:hAnsi="Arial"/>
          <w:sz w:val="16"/>
          <w:szCs w:val="16"/>
          <w:color w:val="auto"/>
        </w:rPr>
        <w:t>”), including 366,274 Ordinary Shares subject to repurchase</w:t>
      </w:r>
      <w:r>
        <w:rPr>
          <w:rFonts w:ascii="Arial" w:cs="Arial" w:eastAsia="Arial" w:hAnsi="Arial"/>
          <w:sz w:val="26"/>
          <w:szCs w:val="26"/>
          <w:color w:val="auto"/>
          <w:vertAlign w:val="superscript"/>
        </w:rPr>
        <w:t>1</w:t>
      </w:r>
      <w:r>
        <w:rPr>
          <w:rFonts w:ascii="Arial" w:cs="Arial" w:eastAsia="Arial" w:hAnsi="Arial"/>
          <w:sz w:val="16"/>
          <w:szCs w:val="16"/>
          <w:color w:val="auto"/>
        </w:rPr>
        <w:t>. The Ordinary Shares owned by the undersigned represent 13.7% of the issued share capital of the Company (and no less than 10.3%, excluding the Ordinary Shares subject to repurchase).</w:t>
      </w:r>
    </w:p>
    <w:p>
      <w:pPr>
        <w:spacing w:after="0" w:line="169"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owner of more than 5% of the issued share capital of the Company, and pursuant to section 63(b)(2)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as well as article 3.2.3.3 of the Company’s articles of association (the “</w:t>
      </w:r>
      <w:r>
        <w:rPr>
          <w:rFonts w:ascii="Arial" w:cs="Arial" w:eastAsia="Arial" w:hAnsi="Arial"/>
          <w:sz w:val="18"/>
          <w:szCs w:val="18"/>
          <w:b w:val="1"/>
          <w:bCs w:val="1"/>
          <w:color w:val="auto"/>
        </w:rPr>
        <w:t>AOA</w:t>
      </w:r>
      <w:r>
        <w:rPr>
          <w:rFonts w:ascii="Arial" w:cs="Arial" w:eastAsia="Arial" w:hAnsi="Arial"/>
          <w:sz w:val="18"/>
          <w:szCs w:val="18"/>
          <w:color w:val="auto"/>
        </w:rPr>
        <w:t>”), the undersigned hereby demands that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convene an extraordinary general meeting (the “</w:t>
      </w:r>
      <w:r>
        <w:rPr>
          <w:rFonts w:ascii="Arial" w:cs="Arial" w:eastAsia="Arial" w:hAnsi="Arial"/>
          <w:sz w:val="18"/>
          <w:szCs w:val="18"/>
          <w:b w:val="1"/>
          <w:bCs w:val="1"/>
          <w:color w:val="auto"/>
        </w:rPr>
        <w:t>EGM</w:t>
      </w:r>
      <w:r>
        <w:rPr>
          <w:rFonts w:ascii="Arial" w:cs="Arial" w:eastAsia="Arial" w:hAnsi="Arial"/>
          <w:sz w:val="18"/>
          <w:szCs w:val="18"/>
          <w:color w:val="auto"/>
        </w:rPr>
        <w:t>”) as soon as possible, but in any event no later than the date set out in section 63(c) to the Companies Law.</w:t>
      </w:r>
    </w:p>
    <w:p>
      <w:pPr>
        <w:spacing w:after="0" w:line="186"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section 66(a) of the Companies Law, and article 3.2.4 of the AOA, the purpose of the EGM is for the shareholders of the Company to vote on the following proposals:</w:t>
      </w:r>
    </w:p>
    <w:p>
      <w:pPr>
        <w:spacing w:after="0" w:line="166" w:lineRule="exact"/>
        <w:rPr>
          <w:rFonts w:ascii="Arial" w:cs="Arial" w:eastAsia="Arial" w:hAnsi="Arial"/>
          <w:sz w:val="18"/>
          <w:szCs w:val="18"/>
          <w:color w:val="auto"/>
        </w:rPr>
      </w:pPr>
    </w:p>
    <w:p>
      <w:pPr>
        <w:ind w:left="1080" w:hanging="716"/>
        <w:spacing w:after="0" w:line="261"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Item 1</w:t>
      </w:r>
      <w:r>
        <w:rPr>
          <w:rFonts w:ascii="Arial" w:cs="Arial" w:eastAsia="Arial" w:hAnsi="Arial"/>
          <w:sz w:val="18"/>
          <w:szCs w:val="18"/>
          <w:b w:val="1"/>
          <w:bCs w:val="1"/>
          <w:color w:val="auto"/>
        </w:rPr>
        <w:t xml:space="preserve">: </w:t>
      </w:r>
      <w:r>
        <w:rPr>
          <w:rFonts w:ascii="Arial" w:cs="Arial" w:eastAsia="Arial" w:hAnsi="Arial"/>
          <w:sz w:val="18"/>
          <w:szCs w:val="18"/>
          <w:color w:val="auto"/>
        </w:rPr>
        <w:t>To remove and transfer, Messrs. Stuart Collinson, Craig Willett, Daniel Geffken and David Shapiro - as well as any other person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to the Board pursuant to article 4.2.3 of the AOA, as of the date hereof and until the EGM - from the office of directors on the Board. Such termination to be with immediate effect, so that until additional directors are appointed pursuant to item 3 below, only Mr. Joseph E. Payne will remain as director on the Board.</w:t>
      </w:r>
    </w:p>
    <w:p>
      <w:pPr>
        <w:spacing w:after="0" w:line="180" w:lineRule="exact"/>
        <w:rPr>
          <w:rFonts w:ascii="Arial" w:cs="Arial" w:eastAsia="Arial" w:hAnsi="Arial"/>
          <w:sz w:val="18"/>
          <w:szCs w:val="18"/>
          <w:color w:val="auto"/>
        </w:rPr>
      </w:pPr>
    </w:p>
    <w:p>
      <w:pPr>
        <w:ind w:left="1080" w:hanging="716"/>
        <w:spacing w:after="0" w:line="266"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 articles 4.2.1 and 4.2.2 of the AOA, with immediate effect, so that the authority to determine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well as the authority to elect new directors to the Board, is also provided – in any circumstances - to extraordinary general meetings of the shareholders of the Company.</w:t>
      </w:r>
    </w:p>
    <w:p>
      <w:pPr>
        <w:spacing w:after="0" w:line="180"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__________________________</w:t>
      </w:r>
    </w:p>
    <w:p>
      <w:pPr>
        <w:ind w:left="120" w:hanging="112"/>
        <w:spacing w:after="0" w:line="210"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See schedule 13D as reported on February 6, 2018 (firm number 18578013).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both"/>
        <w:ind w:left="1080"/>
        <w:spacing w:after="0" w:line="277" w:lineRule="auto"/>
        <w:rPr>
          <w:sz w:val="20"/>
          <w:szCs w:val="20"/>
          <w:color w:val="auto"/>
        </w:rPr>
      </w:pPr>
      <w:r>
        <w:rPr>
          <w:rFonts w:ascii="Arial" w:cs="Arial" w:eastAsia="Arial" w:hAnsi="Arial"/>
          <w:sz w:val="18"/>
          <w:szCs w:val="18"/>
          <w:color w:val="auto"/>
        </w:rPr>
        <w:t>The proposed amendments to these articles shall come into effect upon the approval of this resolution by the EGM, and are as follows (proposed changes are underlined and bolded):</w:t>
      </w:r>
    </w:p>
    <w:p>
      <w:pPr>
        <w:spacing w:after="0" w:line="166" w:lineRule="exact"/>
        <w:rPr>
          <w:sz w:val="20"/>
          <w:szCs w:val="20"/>
          <w:color w:val="auto"/>
        </w:rPr>
      </w:pPr>
    </w:p>
    <w:p>
      <w:pPr>
        <w:jc w:val="both"/>
        <w:ind w:left="1800" w:hanging="719"/>
        <w:spacing w:after="0" w:line="289" w:lineRule="auto"/>
        <w:tabs>
          <w:tab w:leader="none" w:pos="178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7"/>
          <w:szCs w:val="17"/>
          <w:color w:val="auto"/>
        </w:rPr>
        <w:t xml:space="preserve">The number of Directors in the Company shall be determined from time to time by the Annual Meeting </w:t>
      </w:r>
      <w:r>
        <w:rPr>
          <w:rFonts w:ascii="Arial" w:cs="Arial" w:eastAsia="Arial" w:hAnsi="Arial"/>
          <w:sz w:val="17"/>
          <w:szCs w:val="17"/>
          <w:b w:val="1"/>
          <w:bCs w:val="1"/>
          <w:u w:val="single" w:color="auto"/>
          <w:color w:val="auto"/>
        </w:rPr>
        <w:t>or an Extraordinary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Meeting,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this shall not be fewer than 5 and not more than 11 Directors, including External Directors.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 Directors in the Company shall not be less than the number determined in the Companies Law.</w:t>
      </w:r>
    </w:p>
    <w:p>
      <w:pPr>
        <w:spacing w:after="0" w:line="162" w:lineRule="exact"/>
        <w:rPr>
          <w:sz w:val="20"/>
          <w:szCs w:val="20"/>
          <w:color w:val="auto"/>
        </w:rPr>
      </w:pPr>
    </w:p>
    <w:p>
      <w:pPr>
        <w:jc w:val="both"/>
        <w:ind w:left="1800" w:hanging="715"/>
        <w:spacing w:after="0" w:line="259" w:lineRule="auto"/>
        <w:tabs>
          <w:tab w:leader="none" w:pos="17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 xml:space="preserve">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b w:val="1"/>
          <w:bCs w:val="1"/>
          <w:u w:val="single" w:color="auto"/>
          <w:color w:val="auto"/>
        </w:rPr>
        <w:t>or at an Extraordinary Meeting</w:t>
      </w:r>
      <w:r>
        <w:rPr>
          <w:rFonts w:ascii="Arial" w:cs="Arial" w:eastAsia="Arial" w:hAnsi="Arial"/>
          <w:sz w:val="18"/>
          <w:szCs w:val="18"/>
          <w:color w:val="auto"/>
        </w:rPr>
        <w:t xml:space="preserve"> and shall serve in their office until the next Annual Meeting following one year from their election, or until they cease to serve in their office in accordance with the provisions of the Articles or any law, whichever is the earlier."</w:t>
      </w:r>
    </w:p>
    <w:p>
      <w:pPr>
        <w:spacing w:after="0" w:line="183" w:lineRule="exact"/>
        <w:rPr>
          <w:sz w:val="20"/>
          <w:szCs w:val="20"/>
          <w:color w:val="auto"/>
        </w:rPr>
      </w:pPr>
    </w:p>
    <w:p>
      <w:pPr>
        <w:ind w:left="1080" w:hanging="719"/>
        <w:spacing w:after="0" w:line="277" w:lineRule="auto"/>
        <w:tabs>
          <w:tab w:leader="none" w:pos="1060" w:val="left"/>
        </w:tabs>
        <w:rPr>
          <w:sz w:val="20"/>
          <w:szCs w:val="20"/>
          <w:color w:val="auto"/>
        </w:rPr>
      </w:pPr>
      <w:r>
        <w:rPr>
          <w:rFonts w:ascii="Arial" w:cs="Arial" w:eastAsia="Arial" w:hAnsi="Arial"/>
          <w:sz w:val="18"/>
          <w:szCs w:val="18"/>
          <w:b w:val="1"/>
          <w:bCs w:val="1"/>
          <w:u w:val="single" w:color="auto"/>
          <w:color w:val="auto"/>
        </w:rPr>
        <w:t>Item3:</w:t>
      </w:r>
      <w:r>
        <w:rPr>
          <w:sz w:val="20"/>
          <w:szCs w:val="20"/>
          <w:color w:val="auto"/>
        </w:rPr>
        <w:tab/>
      </w:r>
      <w:r>
        <w:rPr>
          <w:rFonts w:ascii="Arial" w:cs="Arial" w:eastAsia="Arial" w:hAnsi="Arial"/>
          <w:sz w:val="18"/>
          <w:szCs w:val="18"/>
          <w:color w:val="auto"/>
        </w:rPr>
        <w:t>Further to the approval of Item 2 of the agenda, or if not approved than pursuant to article 4.2.11 to the AOA, to elect the following four individuals to serve as directors on the Board, effective immediately following the EGM's approval:</w:t>
      </w:r>
    </w:p>
    <w:p>
      <w:pPr>
        <w:spacing w:after="0" w:line="174" w:lineRule="exact"/>
        <w:rPr>
          <w:sz w:val="20"/>
          <w:szCs w:val="20"/>
          <w:color w:val="auto"/>
        </w:rPr>
      </w:pPr>
    </w:p>
    <w:p>
      <w:pPr>
        <w:ind w:left="1440" w:hanging="352"/>
        <w:spacing w:after="0"/>
        <w:tabs>
          <w:tab w:leader="none" w:pos="1440" w:val="left"/>
        </w:tabs>
        <w:numPr>
          <w:ilvl w:val="2"/>
          <w:numId w:val="4"/>
        </w:numPr>
        <w:rPr>
          <w:rFonts w:ascii="Arial" w:cs="Arial" w:eastAsia="Arial" w:hAnsi="Arial"/>
          <w:sz w:val="18"/>
          <w:szCs w:val="18"/>
          <w:color w:val="auto"/>
        </w:rPr>
      </w:pPr>
      <w:r>
        <w:rPr>
          <w:rFonts w:ascii="Arial" w:cs="Arial" w:eastAsia="Arial" w:hAnsi="Arial"/>
          <w:sz w:val="18"/>
          <w:szCs w:val="18"/>
          <w:color w:val="auto"/>
        </w:rPr>
        <w:t>Mr. Peter Ferrell;</w:t>
      </w:r>
    </w:p>
    <w:p>
      <w:pPr>
        <w:spacing w:after="0" w:line="225" w:lineRule="exact"/>
        <w:rPr>
          <w:rFonts w:ascii="Arial" w:cs="Arial" w:eastAsia="Arial" w:hAnsi="Arial"/>
          <w:sz w:val="18"/>
          <w:szCs w:val="18"/>
          <w:color w:val="auto"/>
        </w:rPr>
      </w:pPr>
    </w:p>
    <w:p>
      <w:pPr>
        <w:ind w:left="1440" w:hanging="352"/>
        <w:spacing w:after="0"/>
        <w:tabs>
          <w:tab w:leader="none" w:pos="1440" w:val="left"/>
        </w:tabs>
        <w:numPr>
          <w:ilvl w:val="2"/>
          <w:numId w:val="4"/>
        </w:numPr>
        <w:rPr>
          <w:rFonts w:ascii="Arial" w:cs="Arial" w:eastAsia="Arial" w:hAnsi="Arial"/>
          <w:sz w:val="18"/>
          <w:szCs w:val="18"/>
          <w:color w:val="auto"/>
        </w:rPr>
      </w:pPr>
      <w:r>
        <w:rPr>
          <w:rFonts w:ascii="Arial" w:cs="Arial" w:eastAsia="Arial" w:hAnsi="Arial"/>
          <w:sz w:val="18"/>
          <w:szCs w:val="18"/>
          <w:color w:val="auto"/>
        </w:rPr>
        <w:t>Mr. Andrew Sassine;</w:t>
      </w:r>
    </w:p>
    <w:p>
      <w:pPr>
        <w:spacing w:after="0" w:line="225" w:lineRule="exact"/>
        <w:rPr>
          <w:rFonts w:ascii="Arial" w:cs="Arial" w:eastAsia="Arial" w:hAnsi="Arial"/>
          <w:sz w:val="18"/>
          <w:szCs w:val="18"/>
          <w:color w:val="auto"/>
        </w:rPr>
      </w:pPr>
    </w:p>
    <w:p>
      <w:pPr>
        <w:ind w:left="1440" w:hanging="352"/>
        <w:spacing w:after="0"/>
        <w:tabs>
          <w:tab w:leader="none" w:pos="1440" w:val="left"/>
        </w:tabs>
        <w:numPr>
          <w:ilvl w:val="2"/>
          <w:numId w:val="4"/>
        </w:numPr>
        <w:rPr>
          <w:rFonts w:ascii="Arial" w:cs="Arial" w:eastAsia="Arial" w:hAnsi="Arial"/>
          <w:sz w:val="18"/>
          <w:szCs w:val="18"/>
          <w:color w:val="auto"/>
        </w:rPr>
      </w:pPr>
      <w:r>
        <w:rPr>
          <w:rFonts w:ascii="Arial" w:cs="Arial" w:eastAsia="Arial" w:hAnsi="Arial"/>
          <w:sz w:val="18"/>
          <w:szCs w:val="18"/>
          <w:color w:val="auto"/>
        </w:rPr>
        <w:t>Mrs. Magda Marquet;</w:t>
      </w:r>
    </w:p>
    <w:p>
      <w:pPr>
        <w:spacing w:after="0" w:line="225" w:lineRule="exact"/>
        <w:rPr>
          <w:rFonts w:ascii="Arial" w:cs="Arial" w:eastAsia="Arial" w:hAnsi="Arial"/>
          <w:sz w:val="18"/>
          <w:szCs w:val="18"/>
          <w:color w:val="auto"/>
        </w:rPr>
      </w:pPr>
    </w:p>
    <w:p>
      <w:pPr>
        <w:ind w:left="1440" w:hanging="352"/>
        <w:spacing w:after="0"/>
        <w:tabs>
          <w:tab w:leader="none" w:pos="1440" w:val="left"/>
        </w:tabs>
        <w:numPr>
          <w:ilvl w:val="2"/>
          <w:numId w:val="4"/>
        </w:numPr>
        <w:rPr>
          <w:rFonts w:ascii="Arial" w:cs="Arial" w:eastAsia="Arial" w:hAnsi="Arial"/>
          <w:sz w:val="18"/>
          <w:szCs w:val="18"/>
          <w:color w:val="auto"/>
        </w:rPr>
      </w:pPr>
      <w:r>
        <w:rPr>
          <w:rFonts w:ascii="Arial" w:cs="Arial" w:eastAsia="Arial" w:hAnsi="Arial"/>
          <w:sz w:val="18"/>
          <w:szCs w:val="18"/>
          <w:color w:val="auto"/>
        </w:rPr>
        <w:t>Mr. James Barlow.</w:t>
      </w:r>
    </w:p>
    <w:p>
      <w:pPr>
        <w:spacing w:after="0" w:line="225" w:lineRule="exact"/>
        <w:rPr>
          <w:rFonts w:ascii="Arial" w:cs="Arial" w:eastAsia="Arial" w:hAnsi="Arial"/>
          <w:sz w:val="18"/>
          <w:szCs w:val="18"/>
          <w:color w:val="auto"/>
        </w:rPr>
      </w:pPr>
    </w:p>
    <w:p>
      <w:pPr>
        <w:ind w:left="360" w:right="100" w:hanging="352"/>
        <w:spacing w:after="0" w:line="27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Attached as exhibits 3a(1) to 3d(4) to this demand letter are the following documents and materials with regard to each of the nominees set out in item 3 above:</w:t>
      </w:r>
    </w:p>
    <w:p>
      <w:pPr>
        <w:spacing w:after="0" w:line="170"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Signed declaration for the office of director, in accordance with section 224B of the Companies Law;</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Signed letter of consent to serve as a director at Arcturus;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Additional information;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Curriculum Vitae (CV)\Bio.</w:t>
      </w:r>
    </w:p>
    <w:p>
      <w:pPr>
        <w:spacing w:after="0" w:line="225" w:lineRule="exact"/>
        <w:rPr>
          <w:rFonts w:ascii="Arial" w:cs="Arial" w:eastAsia="Arial" w:hAnsi="Arial"/>
          <w:sz w:val="18"/>
          <w:szCs w:val="18"/>
          <w:color w:val="auto"/>
        </w:rPr>
      </w:pPr>
    </w:p>
    <w:p>
      <w:pPr>
        <w:ind w:left="360" w:right="80" w:hanging="352"/>
        <w:spacing w:after="0" w:line="27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is hereby ordered to act in accordance with its duties under law, and in the best interests of the Company and its shareholders, and to convene the EGM as soon as possible, but in any event no later than the date set out in section 63(c) to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Joseph E. Payne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E. Payne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5220"/>
        <w:spacing w:after="0"/>
        <w:rPr>
          <w:sz w:val="20"/>
          <w:szCs w:val="20"/>
          <w:color w:val="auto"/>
        </w:rPr>
      </w:pPr>
      <w:r>
        <w:rPr>
          <w:rFonts w:ascii="Arial" w:cs="Arial" w:eastAsia="Arial" w:hAnsi="Arial"/>
          <w:sz w:val="18"/>
          <w:szCs w:val="18"/>
          <w:b w:val="1"/>
          <w:bCs w:val="1"/>
          <w:u w:val="single" w:color="auto"/>
          <w:color w:val="auto"/>
        </w:rPr>
        <w:t>Exhibit 3a(1)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Signed declaration by Mr. Peter Ferrell for the office of director, in accordance with section 224B of the Companies Law.</w:t>
      </w:r>
    </w:p>
    <w:p>
      <w:pPr>
        <w:spacing w:after="0" w:line="34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2/8/18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Peter C Ferrell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Declaration of a Candidate for the Office of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as the matter of my appointment to the office of director of Arcturus Therapeutics Ltd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is on the agenda of a General Meeting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I, the undersigned , do hereby declare in writing as follows:</w:t>
      </w:r>
    </w:p>
    <w:p>
      <w:pPr>
        <w:spacing w:after="0" w:line="207" w:lineRule="exact"/>
        <w:rPr>
          <w:sz w:val="20"/>
          <w:szCs w:val="20"/>
          <w:color w:val="auto"/>
        </w:rPr>
      </w:pPr>
    </w:p>
    <w:p>
      <w:pPr>
        <w:ind w:left="360" w:hanging="352"/>
        <w:spacing w:after="0" w:line="282" w:lineRule="auto"/>
        <w:tabs>
          <w:tab w:leader="none" w:pos="360" w:val="left"/>
        </w:tabs>
        <w:numPr>
          <w:ilvl w:val="0"/>
          <w:numId w:val="6"/>
        </w:numPr>
        <w:rPr>
          <w:rFonts w:ascii="Arial" w:cs="Arial" w:eastAsia="Arial" w:hAnsi="Arial"/>
          <w:sz w:val="18"/>
          <w:szCs w:val="18"/>
          <w:color w:val="363636"/>
        </w:rPr>
      </w:pPr>
      <w:r>
        <w:rPr>
          <w:rFonts w:ascii="Arial" w:cs="Arial" w:eastAsia="Arial" w:hAnsi="Arial"/>
          <w:sz w:val="18"/>
          <w:szCs w:val="18"/>
          <w:color w:val="auto"/>
        </w:rPr>
        <w:t xml:space="preserve">This declaration is being given pursuant to section 224B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xml:space="preserve"> including the terms and definitions prescribed therein, and pursuant to the Company's articles of association, to the extent applicable.</w:t>
      </w:r>
    </w:p>
    <w:p>
      <w:pPr>
        <w:spacing w:after="0" w:line="165" w:lineRule="exact"/>
        <w:rPr>
          <w:rFonts w:ascii="Arial" w:cs="Arial" w:eastAsia="Arial" w:hAnsi="Arial"/>
          <w:sz w:val="18"/>
          <w:szCs w:val="18"/>
          <w:color w:val="363636"/>
        </w:rPr>
      </w:pPr>
    </w:p>
    <w:p>
      <w:pPr>
        <w:ind w:left="360" w:hanging="352"/>
        <w:spacing w:after="0" w:line="277" w:lineRule="auto"/>
        <w:tabs>
          <w:tab w:leader="none" w:pos="360" w:val="left"/>
        </w:tabs>
        <w:numPr>
          <w:ilvl w:val="0"/>
          <w:numId w:val="6"/>
        </w:numPr>
        <w:rPr>
          <w:rFonts w:ascii="Arial" w:cs="Arial" w:eastAsia="Arial" w:hAnsi="Arial"/>
          <w:sz w:val="18"/>
          <w:szCs w:val="18"/>
          <w:color w:val="363636"/>
        </w:rPr>
      </w:pPr>
      <w:r>
        <w:rPr>
          <w:rFonts w:ascii="Arial" w:cs="Arial" w:eastAsia="Arial" w:hAnsi="Arial"/>
          <w:sz w:val="18"/>
          <w:szCs w:val="18"/>
          <w:color w:val="auto"/>
        </w:rPr>
        <w:t>I have the requisite qualifications and the ability to devote the time needed to carry out the role of director of the Company, considering, inter alia, the Company's particular needs and its size, and inter alia, on the basis of the following:</w:t>
      </w:r>
    </w:p>
    <w:p>
      <w:pPr>
        <w:spacing w:after="0" w:line="170" w:lineRule="exact"/>
        <w:rPr>
          <w:rFonts w:ascii="Arial" w:cs="Arial" w:eastAsia="Arial" w:hAnsi="Arial"/>
          <w:sz w:val="18"/>
          <w:szCs w:val="18"/>
          <w:color w:val="363636"/>
        </w:rPr>
      </w:pPr>
    </w:p>
    <w:p>
      <w:pPr>
        <w:ind w:left="360"/>
        <w:spacing w:after="0"/>
        <w:rPr>
          <w:rFonts w:ascii="Arial" w:cs="Arial" w:eastAsia="Arial" w:hAnsi="Arial"/>
          <w:sz w:val="18"/>
          <w:szCs w:val="18"/>
          <w:color w:val="363636"/>
        </w:rPr>
      </w:pPr>
      <w:r>
        <w:rPr>
          <w:rFonts w:ascii="Arial" w:cs="Arial" w:eastAsia="Arial" w:hAnsi="Arial"/>
          <w:sz w:val="18"/>
          <w:szCs w:val="18"/>
          <w:u w:val="single" w:color="auto"/>
          <w:color w:val="auto"/>
        </w:rPr>
        <w:t>Academic or other education</w:t>
      </w:r>
      <w:r>
        <w:rPr>
          <w:rFonts w:ascii="Arial" w:cs="Arial" w:eastAsia="Arial" w:hAnsi="Arial"/>
          <w:sz w:val="18"/>
          <w:szCs w:val="18"/>
          <w:color w:val="auto"/>
        </w:rPr>
        <w:t>:</w:t>
      </w:r>
    </w:p>
    <w:p>
      <w:pPr>
        <w:spacing w:after="0" w:line="225" w:lineRule="exact"/>
        <w:rPr>
          <w:rFonts w:ascii="Arial" w:cs="Arial" w:eastAsia="Arial" w:hAnsi="Arial"/>
          <w:sz w:val="18"/>
          <w:szCs w:val="18"/>
          <w:color w:val="363636"/>
        </w:rPr>
      </w:pPr>
    </w:p>
    <w:p>
      <w:pPr>
        <w:ind w:left="360" w:right="8080"/>
        <w:spacing w:after="0" w:line="303" w:lineRule="auto"/>
        <w:rPr>
          <w:rFonts w:ascii="Arial" w:cs="Arial" w:eastAsia="Arial" w:hAnsi="Arial"/>
          <w:sz w:val="18"/>
          <w:szCs w:val="18"/>
          <w:color w:val="363636"/>
        </w:rPr>
      </w:pPr>
      <w:r>
        <w:rPr>
          <w:rFonts w:ascii="Arial" w:cs="Arial" w:eastAsia="Arial" w:hAnsi="Arial"/>
          <w:sz w:val="17"/>
          <w:szCs w:val="17"/>
          <w:color w:val="auto"/>
        </w:rPr>
        <w:t>BE (Hons), Sydney University; SM MIT; PhD, University of Washington, Seattle DSc, University of New South Wales</w:t>
      </w:r>
    </w:p>
    <w:p>
      <w:pPr>
        <w:spacing w:after="0" w:line="164" w:lineRule="exact"/>
        <w:rPr>
          <w:rFonts w:ascii="Arial" w:cs="Arial" w:eastAsia="Arial" w:hAnsi="Arial"/>
          <w:sz w:val="18"/>
          <w:szCs w:val="18"/>
          <w:color w:val="363636"/>
        </w:rPr>
      </w:pPr>
    </w:p>
    <w:p>
      <w:pPr>
        <w:ind w:left="360"/>
        <w:spacing w:after="0"/>
        <w:rPr>
          <w:rFonts w:ascii="Arial" w:cs="Arial" w:eastAsia="Arial" w:hAnsi="Arial"/>
          <w:sz w:val="18"/>
          <w:szCs w:val="18"/>
          <w:color w:val="363636"/>
        </w:rPr>
      </w:pPr>
      <w:r>
        <w:rPr>
          <w:rFonts w:ascii="Arial" w:cs="Arial" w:eastAsia="Arial" w:hAnsi="Arial"/>
          <w:sz w:val="18"/>
          <w:szCs w:val="18"/>
          <w:u w:val="single" w:color="auto"/>
          <w:color w:val="auto"/>
        </w:rPr>
        <w:t>Previous and/or current occupations or experience</w:t>
      </w:r>
      <w:r>
        <w:rPr>
          <w:rFonts w:ascii="Arial" w:cs="Arial" w:eastAsia="Arial" w:hAnsi="Arial"/>
          <w:sz w:val="18"/>
          <w:szCs w:val="18"/>
          <w:color w:val="auto"/>
        </w:rPr>
        <w:t>:</w:t>
      </w:r>
    </w:p>
    <w:p>
      <w:pPr>
        <w:spacing w:after="0" w:line="225" w:lineRule="exact"/>
        <w:rPr>
          <w:rFonts w:ascii="Arial" w:cs="Arial" w:eastAsia="Arial" w:hAnsi="Arial"/>
          <w:sz w:val="18"/>
          <w:szCs w:val="18"/>
          <w:color w:val="363636"/>
        </w:rPr>
      </w:pPr>
    </w:p>
    <w:p>
      <w:pPr>
        <w:ind w:left="360"/>
        <w:spacing w:after="0"/>
        <w:rPr>
          <w:rFonts w:ascii="Arial" w:cs="Arial" w:eastAsia="Arial" w:hAnsi="Arial"/>
          <w:sz w:val="18"/>
          <w:szCs w:val="18"/>
          <w:color w:val="363636"/>
        </w:rPr>
      </w:pPr>
      <w:r>
        <w:rPr>
          <w:rFonts w:ascii="Arial" w:cs="Arial" w:eastAsia="Arial" w:hAnsi="Arial"/>
          <w:sz w:val="18"/>
          <w:szCs w:val="18"/>
          <w:color w:val="auto"/>
        </w:rPr>
        <w:t>Founder, Chairmen &amp; former CEO, ResMed, Inc.</w:t>
      </w:r>
    </w:p>
    <w:p>
      <w:pPr>
        <w:spacing w:after="0" w:line="23" w:lineRule="exact"/>
        <w:rPr>
          <w:rFonts w:ascii="Arial" w:cs="Arial" w:eastAsia="Arial" w:hAnsi="Arial"/>
          <w:sz w:val="18"/>
          <w:szCs w:val="18"/>
          <w:color w:val="363636"/>
        </w:rPr>
      </w:pPr>
    </w:p>
    <w:p>
      <w:pPr>
        <w:ind w:left="360" w:right="6400"/>
        <w:spacing w:after="0" w:line="292" w:lineRule="auto"/>
        <w:rPr>
          <w:rFonts w:ascii="Arial" w:cs="Arial" w:eastAsia="Arial" w:hAnsi="Arial"/>
          <w:sz w:val="18"/>
          <w:szCs w:val="18"/>
          <w:color w:val="363636"/>
        </w:rPr>
      </w:pPr>
      <w:r>
        <w:rPr>
          <w:rFonts w:ascii="Arial" w:cs="Arial" w:eastAsia="Arial" w:hAnsi="Arial"/>
          <w:sz w:val="18"/>
          <w:szCs w:val="18"/>
          <w:color w:val="auto"/>
        </w:rPr>
        <w:t>(RMD, NYSE), Chair of Nominating &amp; Governance Committee, NuVasive, Inc (NUVA, Nasdaq)</w:t>
      </w:r>
    </w:p>
    <w:p>
      <w:pPr>
        <w:spacing w:after="0" w:line="170" w:lineRule="exact"/>
        <w:rPr>
          <w:rFonts w:ascii="Arial" w:cs="Arial" w:eastAsia="Arial" w:hAnsi="Arial"/>
          <w:sz w:val="18"/>
          <w:szCs w:val="18"/>
          <w:color w:val="363636"/>
        </w:rPr>
      </w:pPr>
    </w:p>
    <w:p>
      <w:pPr>
        <w:ind w:left="360"/>
        <w:spacing w:after="0"/>
        <w:rPr>
          <w:rFonts w:ascii="Arial" w:cs="Arial" w:eastAsia="Arial" w:hAnsi="Arial"/>
          <w:sz w:val="18"/>
          <w:szCs w:val="18"/>
          <w:color w:val="363636"/>
        </w:rPr>
      </w:pPr>
      <w:r>
        <w:rPr>
          <w:rFonts w:ascii="Arial" w:cs="Arial" w:eastAsia="Arial" w:hAnsi="Arial"/>
          <w:sz w:val="18"/>
          <w:szCs w:val="18"/>
          <w:color w:val="auto"/>
        </w:rPr>
        <w:t>The attached documents and certifications support this declaration.</w:t>
      </w:r>
    </w:p>
    <w:p>
      <w:pPr>
        <w:spacing w:after="0" w:line="225" w:lineRule="exact"/>
        <w:rPr>
          <w:rFonts w:ascii="Arial" w:cs="Arial" w:eastAsia="Arial" w:hAnsi="Arial"/>
          <w:sz w:val="18"/>
          <w:szCs w:val="18"/>
          <w:color w:val="363636"/>
        </w:rPr>
      </w:pPr>
    </w:p>
    <w:p>
      <w:pPr>
        <w:ind w:left="360" w:hanging="352"/>
        <w:spacing w:after="0"/>
        <w:tabs>
          <w:tab w:leader="none" w:pos="360" w:val="left"/>
        </w:tabs>
        <w:numPr>
          <w:ilvl w:val="0"/>
          <w:numId w:val="6"/>
        </w:numPr>
        <w:rPr>
          <w:rFonts w:ascii="Arial" w:cs="Arial" w:eastAsia="Arial" w:hAnsi="Arial"/>
          <w:sz w:val="18"/>
          <w:szCs w:val="18"/>
          <w:color w:val="363636"/>
        </w:rPr>
      </w:pPr>
      <w:r>
        <w:rPr>
          <w:rFonts w:ascii="Arial" w:cs="Arial" w:eastAsia="Arial" w:hAnsi="Arial"/>
          <w:sz w:val="18"/>
          <w:szCs w:val="18"/>
          <w:color w:val="auto"/>
        </w:rPr>
        <w:t>I have not been convicted in the past 5 years:</w:t>
      </w:r>
    </w:p>
    <w:p>
      <w:pPr>
        <w:spacing w:after="0" w:line="225" w:lineRule="exact"/>
        <w:rPr>
          <w:rFonts w:ascii="Arial" w:cs="Arial" w:eastAsia="Arial" w:hAnsi="Arial"/>
          <w:sz w:val="18"/>
          <w:szCs w:val="18"/>
          <w:color w:val="363636"/>
        </w:rPr>
      </w:pPr>
    </w:p>
    <w:p>
      <w:pPr>
        <w:ind w:left="720" w:right="340" w:hanging="351"/>
        <w:spacing w:after="0" w:line="277" w:lineRule="auto"/>
        <w:rPr>
          <w:rFonts w:ascii="Arial" w:cs="Arial" w:eastAsia="Arial" w:hAnsi="Arial"/>
          <w:sz w:val="18"/>
          <w:szCs w:val="18"/>
          <w:color w:val="363636"/>
        </w:rPr>
      </w:pPr>
      <w:r>
        <w:rPr>
          <w:rFonts w:ascii="Arial" w:cs="Arial" w:eastAsia="Arial" w:hAnsi="Arial"/>
          <w:sz w:val="18"/>
          <w:szCs w:val="18"/>
          <w:color w:val="363636"/>
        </w:rPr>
        <w:t xml:space="preserve">3.1 </w:t>
      </w:r>
      <w:r>
        <w:rPr>
          <w:rFonts w:ascii="Arial" w:cs="Arial" w:eastAsia="Arial" w:hAnsi="Arial"/>
          <w:sz w:val="18"/>
          <w:szCs w:val="18"/>
          <w:color w:val="000000"/>
        </w:rPr>
        <w:t>of offenses pursuant to sections 290 through 297, 392, 415, 418 through 420 and 422 through 428 of the Penal Law, 5737-1977, and pursuant to</w:t>
      </w:r>
      <w:r>
        <w:rPr>
          <w:rFonts w:ascii="Arial" w:cs="Arial" w:eastAsia="Arial" w:hAnsi="Arial"/>
          <w:sz w:val="18"/>
          <w:szCs w:val="18"/>
          <w:color w:val="363636"/>
        </w:rPr>
        <w:t xml:space="preserve"> </w:t>
      </w:r>
      <w:r>
        <w:rPr>
          <w:rFonts w:ascii="Arial" w:cs="Arial" w:eastAsia="Arial" w:hAnsi="Arial"/>
          <w:sz w:val="18"/>
          <w:szCs w:val="18"/>
          <w:color w:val="000000"/>
        </w:rPr>
        <w:t xml:space="preserve">sections 52.C., 52.D., 53(a) and 54 of the Securities Law, 5728-1968 (the </w:t>
      </w:r>
      <w:r>
        <w:rPr>
          <w:rFonts w:ascii="Arial" w:cs="Arial" w:eastAsia="Arial" w:hAnsi="Arial"/>
          <w:sz w:val="18"/>
          <w:szCs w:val="18"/>
          <w:b w:val="1"/>
          <w:bCs w:val="1"/>
          <w:color w:val="000000"/>
        </w:rPr>
        <w:t>"Securities Law");</w:t>
      </w:r>
    </w:p>
    <w:p>
      <w:pPr>
        <w:spacing w:after="0" w:line="170" w:lineRule="exact"/>
        <w:rPr>
          <w:rFonts w:ascii="Arial" w:cs="Arial" w:eastAsia="Arial" w:hAnsi="Arial"/>
          <w:sz w:val="18"/>
          <w:szCs w:val="18"/>
          <w:color w:val="363636"/>
        </w:rPr>
      </w:pPr>
    </w:p>
    <w:p>
      <w:pPr>
        <w:ind w:left="720" w:right="200" w:hanging="351"/>
        <w:spacing w:after="0" w:line="277" w:lineRule="auto"/>
        <w:rPr>
          <w:rFonts w:ascii="Arial" w:cs="Arial" w:eastAsia="Arial" w:hAnsi="Arial"/>
          <w:sz w:val="18"/>
          <w:szCs w:val="18"/>
          <w:color w:val="363636"/>
        </w:rPr>
      </w:pPr>
      <w:r>
        <w:rPr>
          <w:rFonts w:ascii="Arial" w:cs="Arial" w:eastAsia="Arial" w:hAnsi="Arial"/>
          <w:sz w:val="18"/>
          <w:szCs w:val="18"/>
          <w:color w:val="363636"/>
        </w:rPr>
        <w:t xml:space="preserve">3.2 </w:t>
      </w:r>
      <w:r>
        <w:rPr>
          <w:rFonts w:ascii="Arial" w:cs="Arial" w:eastAsia="Arial" w:hAnsi="Arial"/>
          <w:sz w:val="18"/>
          <w:szCs w:val="18"/>
          <w:color w:val="000000"/>
        </w:rPr>
        <w:t>of a conviction in a court outside of Israel of offenses of bribery, fraud, offenses by directors of a corporation or offenses of exploitation of insider</w:t>
      </w:r>
      <w:r>
        <w:rPr>
          <w:rFonts w:ascii="Arial" w:cs="Arial" w:eastAsia="Arial" w:hAnsi="Arial"/>
          <w:sz w:val="18"/>
          <w:szCs w:val="18"/>
          <w:color w:val="363636"/>
        </w:rPr>
        <w:t xml:space="preserve"> </w:t>
      </w:r>
      <w:r>
        <w:rPr>
          <w:rFonts w:ascii="Arial" w:cs="Arial" w:eastAsia="Arial" w:hAnsi="Arial"/>
          <w:sz w:val="18"/>
          <w:szCs w:val="18"/>
          <w:color w:val="000000"/>
        </w:rPr>
        <w:t>information;</w:t>
      </w:r>
    </w:p>
    <w:p>
      <w:pPr>
        <w:spacing w:after="0" w:line="170" w:lineRule="exact"/>
        <w:rPr>
          <w:rFonts w:ascii="Arial" w:cs="Arial" w:eastAsia="Arial" w:hAnsi="Arial"/>
          <w:sz w:val="18"/>
          <w:szCs w:val="18"/>
          <w:color w:val="363636"/>
        </w:rPr>
      </w:pPr>
    </w:p>
    <w:p>
      <w:pPr>
        <w:ind w:left="720" w:right="120" w:hanging="351"/>
        <w:spacing w:after="0" w:line="277" w:lineRule="auto"/>
        <w:rPr>
          <w:rFonts w:ascii="Arial" w:cs="Arial" w:eastAsia="Arial" w:hAnsi="Arial"/>
          <w:sz w:val="18"/>
          <w:szCs w:val="18"/>
          <w:color w:val="363636"/>
        </w:rPr>
      </w:pPr>
      <w:r>
        <w:rPr>
          <w:rFonts w:ascii="Arial" w:cs="Arial" w:eastAsia="Arial" w:hAnsi="Arial"/>
          <w:sz w:val="18"/>
          <w:szCs w:val="18"/>
          <w:color w:val="363636"/>
        </w:rPr>
        <w:t xml:space="preserve">3.3 </w:t>
      </w:r>
      <w:r>
        <w:rPr>
          <w:rFonts w:ascii="Arial" w:cs="Arial" w:eastAsia="Arial" w:hAnsi="Arial"/>
          <w:sz w:val="18"/>
          <w:szCs w:val="18"/>
          <w:color w:val="000000"/>
        </w:rPr>
        <w:t>of a conviction of another offense that, due to the nature, severity or circumstances of the offense, a court has ruled that I am not permitted to serve</w:t>
      </w:r>
      <w:r>
        <w:rPr>
          <w:rFonts w:ascii="Arial" w:cs="Arial" w:eastAsia="Arial" w:hAnsi="Arial"/>
          <w:sz w:val="18"/>
          <w:szCs w:val="18"/>
          <w:color w:val="363636"/>
        </w:rPr>
        <w:t xml:space="preserve"> </w:t>
      </w:r>
      <w:r>
        <w:rPr>
          <w:rFonts w:ascii="Arial" w:cs="Arial" w:eastAsia="Arial" w:hAnsi="Arial"/>
          <w:sz w:val="18"/>
          <w:szCs w:val="18"/>
          <w:color w:val="000000"/>
        </w:rPr>
        <w:t>as a director of a public company.</w:t>
      </w:r>
    </w:p>
    <w:p>
      <w:pPr>
        <w:spacing w:after="0" w:line="170" w:lineRule="exact"/>
        <w:rPr>
          <w:rFonts w:ascii="Arial" w:cs="Arial" w:eastAsia="Arial" w:hAnsi="Arial"/>
          <w:sz w:val="18"/>
          <w:szCs w:val="18"/>
          <w:color w:val="363636"/>
        </w:rPr>
      </w:pPr>
    </w:p>
    <w:p>
      <w:pPr>
        <w:ind w:left="360" w:right="80" w:hanging="352"/>
        <w:spacing w:after="0" w:line="277" w:lineRule="auto"/>
        <w:tabs>
          <w:tab w:leader="none" w:pos="360" w:val="left"/>
        </w:tabs>
        <w:numPr>
          <w:ilvl w:val="0"/>
          <w:numId w:val="6"/>
        </w:numPr>
        <w:rPr>
          <w:rFonts w:ascii="Arial" w:cs="Arial" w:eastAsia="Arial" w:hAnsi="Arial"/>
          <w:sz w:val="18"/>
          <w:szCs w:val="18"/>
          <w:color w:val="363636"/>
        </w:rPr>
      </w:pPr>
      <w:r>
        <w:rPr>
          <w:rFonts w:ascii="Arial" w:cs="Arial" w:eastAsia="Arial" w:hAnsi="Arial"/>
          <w:sz w:val="18"/>
          <w:szCs w:val="18"/>
          <w:color w:val="auto"/>
        </w:rPr>
        <w:t>I hereby affirm and declare that the Administrative Enforcement Tribunal has not imposed any Enforcement Means on me that prohibit me from holding office as a director of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-3363595</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-3218180</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-3072130</wp:posOffset>
            </wp:positionV>
            <wp:extent cx="702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-2514600</wp:posOffset>
            </wp:positionV>
            <wp:extent cx="7023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-2369185</wp:posOffset>
            </wp:positionV>
            <wp:extent cx="702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-2223135</wp:posOffset>
            </wp:positionV>
            <wp:extent cx="7023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360"/>
        <w:spacing w:after="0"/>
        <w:rPr>
          <w:sz w:val="20"/>
          <w:szCs w:val="20"/>
          <w:color w:val="auto"/>
        </w:rPr>
      </w:pPr>
      <w:r>
        <w:rPr>
          <w:rFonts w:ascii="Arial" w:cs="Arial" w:eastAsia="Arial" w:hAnsi="Arial"/>
          <w:sz w:val="18"/>
          <w:szCs w:val="18"/>
          <w:color w:val="auto"/>
        </w:rPr>
        <w:t>For this purpose:</w:t>
      </w:r>
    </w:p>
    <w:p>
      <w:pPr>
        <w:spacing w:after="0" w:line="221" w:lineRule="exact"/>
        <w:rPr>
          <w:sz w:val="20"/>
          <w:szCs w:val="20"/>
          <w:color w:val="auto"/>
        </w:rPr>
      </w:pPr>
    </w:p>
    <w:p>
      <w:pPr>
        <w:jc w:val="both"/>
        <w:ind w:left="360" w:right="120"/>
        <w:spacing w:after="0" w:line="266" w:lineRule="auto"/>
        <w:rPr>
          <w:sz w:val="20"/>
          <w:szCs w:val="20"/>
          <w:color w:val="auto"/>
        </w:rPr>
      </w:pPr>
      <w:r>
        <w:rPr>
          <w:rFonts w:ascii="Arial" w:cs="Arial" w:eastAsia="Arial" w:hAnsi="Arial"/>
          <w:sz w:val="18"/>
          <w:szCs w:val="18"/>
          <w:b w:val="1"/>
          <w:bCs w:val="1"/>
          <w:color w:val="auto"/>
        </w:rPr>
        <w:t xml:space="preserve">"Enforcement Means" </w:t>
      </w:r>
      <w:r>
        <w:rPr>
          <w:rFonts w:ascii="Arial" w:cs="Arial" w:eastAsia="Arial" w:hAnsi="Arial"/>
          <w:sz w:val="18"/>
          <w:szCs w:val="18"/>
          <w:color w:val="auto"/>
        </w:rPr>
        <w:t>- means of enforcement as stated in section 52DDD of the Securities Law, which was imposed pursuant to Chapter H4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 pursuant to Chapter G2 of the Regulation of Engagement in Investment Counseling and in Investment Portfolio Management Law, 5755-1995, or pursuant to Chapter Jl of the Joint Investment Trust Law, 5754-1994, as the case may be.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"Administrative Enforcement Tribunal"- </w:t>
      </w:r>
      <w:r>
        <w:rPr>
          <w:rFonts w:ascii="Arial" w:cs="Arial" w:eastAsia="Arial" w:hAnsi="Arial"/>
          <w:sz w:val="18"/>
          <w:szCs w:val="18"/>
          <w:color w:val="auto"/>
        </w:rPr>
        <w:t>means the tribunal appointed pursuant to section 52.FF(a) of the Securities Law.</w:t>
      </w:r>
    </w:p>
    <w:p>
      <w:pPr>
        <w:spacing w:after="0" w:line="229" w:lineRule="exact"/>
        <w:rPr>
          <w:sz w:val="20"/>
          <w:szCs w:val="20"/>
          <w:color w:val="auto"/>
        </w:rPr>
      </w:pPr>
    </w:p>
    <w:p>
      <w:pPr>
        <w:ind w:left="360" w:hanging="352"/>
        <w:spacing w:after="0" w:line="277" w:lineRule="auto"/>
        <w:tabs>
          <w:tab w:leader="none" w:pos="360" w:val="left"/>
        </w:tabs>
        <w:numPr>
          <w:ilvl w:val="0"/>
          <w:numId w:val="7"/>
        </w:numPr>
        <w:rPr>
          <w:rFonts w:ascii="Arial" w:cs="Arial" w:eastAsia="Arial" w:hAnsi="Arial"/>
          <w:sz w:val="18"/>
          <w:szCs w:val="18"/>
          <w:color w:val="363636"/>
        </w:rPr>
      </w:pPr>
      <w:r>
        <w:rPr>
          <w:rFonts w:ascii="Arial" w:cs="Arial" w:eastAsia="Arial" w:hAnsi="Arial"/>
          <w:sz w:val="18"/>
          <w:szCs w:val="18"/>
          <w:color w:val="auto"/>
        </w:rPr>
        <w:t>I am not a minor, incompetent and not declared as bankrupt and/or a limited resources debtor (as defined in the Execution Law, 5727-1967) and with respect to a corporation- a corporation that has implemented a voluntary liquidation.</w:t>
      </w:r>
    </w:p>
    <w:p>
      <w:pPr>
        <w:spacing w:after="0" w:line="170" w:lineRule="exact"/>
        <w:rPr>
          <w:rFonts w:ascii="Arial" w:cs="Arial" w:eastAsia="Arial" w:hAnsi="Arial"/>
          <w:sz w:val="18"/>
          <w:szCs w:val="18"/>
          <w:color w:val="363636"/>
        </w:rPr>
      </w:pPr>
    </w:p>
    <w:p>
      <w:pPr>
        <w:ind w:left="360" w:hanging="352"/>
        <w:spacing w:after="0"/>
        <w:tabs>
          <w:tab w:leader="none" w:pos="360" w:val="left"/>
        </w:tabs>
        <w:numPr>
          <w:ilvl w:val="0"/>
          <w:numId w:val="7"/>
        </w:numPr>
        <w:rPr>
          <w:rFonts w:ascii="Arial" w:cs="Arial" w:eastAsia="Arial" w:hAnsi="Arial"/>
          <w:sz w:val="16"/>
          <w:szCs w:val="16"/>
          <w:color w:val="363636"/>
        </w:rPr>
      </w:pPr>
      <w:r>
        <w:rPr>
          <w:rFonts w:ascii="Arial" w:cs="Arial" w:eastAsia="Arial" w:hAnsi="Arial"/>
          <w:sz w:val="16"/>
          <w:szCs w:val="16"/>
          <w:color w:val="auto"/>
        </w:rPr>
        <w:t>I undertake to immediately notify the Company if any change shall occur in my above declarations during my incumbency as a director of the Company.</w:t>
      </w:r>
    </w:p>
    <w:p>
      <w:pPr>
        <w:spacing w:after="0" w:line="248" w:lineRule="exact"/>
        <w:rPr>
          <w:rFonts w:ascii="Arial" w:cs="Arial" w:eastAsia="Arial" w:hAnsi="Arial"/>
          <w:sz w:val="16"/>
          <w:szCs w:val="16"/>
          <w:color w:val="363636"/>
        </w:rPr>
      </w:pPr>
    </w:p>
    <w:p>
      <w:pPr>
        <w:jc w:val="both"/>
        <w:ind w:left="360" w:hanging="352"/>
        <w:spacing w:after="0" w:line="264" w:lineRule="auto"/>
        <w:tabs>
          <w:tab w:leader="none" w:pos="360" w:val="left"/>
        </w:tabs>
        <w:numPr>
          <w:ilvl w:val="0"/>
          <w:numId w:val="7"/>
        </w:numPr>
        <w:rPr>
          <w:rFonts w:ascii="Arial" w:cs="Arial" w:eastAsia="Arial" w:hAnsi="Arial"/>
          <w:sz w:val="18"/>
          <w:szCs w:val="18"/>
          <w:color w:val="363636"/>
        </w:rPr>
      </w:pPr>
      <w:r>
        <w:rPr>
          <w:rFonts w:ascii="Arial" w:cs="Arial" w:eastAsia="Arial" w:hAnsi="Arial"/>
          <w:sz w:val="18"/>
          <w:szCs w:val="18"/>
          <w:color w:val="auto"/>
        </w:rPr>
        <w:t>I acknowledge that the submission of my candidacy for the approval of the Company's General Meeting and/or the Board of the directors (as the case may be) is being done relying on this declaration, and that this declaration shall be published in public, and shall be kept at the Company's registered office for the perusal of any individual.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Petter C. Ferrell</w:t>
            </w:r>
          </w:p>
        </w:tc>
        <w:tc>
          <w:tcPr>
            <w:tcW w:w="680" w:type="dxa"/>
            <w:vAlign w:val="bottom"/>
          </w:tcPr>
          <w:p>
            <w:pPr>
              <w:jc w:val="right"/>
              <w:spacing w:after="0"/>
              <w:rPr>
                <w:sz w:val="20"/>
                <w:szCs w:val="20"/>
                <w:color w:val="auto"/>
              </w:rPr>
            </w:pPr>
            <w:r>
              <w:rPr>
                <w:rFonts w:ascii="Arial" w:cs="Arial" w:eastAsia="Arial" w:hAnsi="Arial"/>
                <w:sz w:val="18"/>
                <w:szCs w:val="18"/>
                <w:color w:val="auto"/>
              </w:rPr>
              <w:t>2/8/18</w:t>
            </w:r>
          </w:p>
        </w:tc>
      </w:tr>
    </w:tbl>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220"/>
        <w:spacing w:after="0"/>
        <w:rPr>
          <w:sz w:val="20"/>
          <w:szCs w:val="20"/>
          <w:color w:val="auto"/>
        </w:rPr>
      </w:pPr>
      <w:r>
        <w:rPr>
          <w:rFonts w:ascii="Arial" w:cs="Arial" w:eastAsia="Arial" w:hAnsi="Arial"/>
          <w:sz w:val="16"/>
          <w:szCs w:val="16"/>
          <w:b w:val="1"/>
          <w:bCs w:val="1"/>
          <w:u w:val="single" w:color="auto"/>
          <w:color w:val="auto"/>
        </w:rPr>
        <w:t>Exhibit 3a(2)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Signed letter of consent by Mr. Peter Ferrell to serve as a director at Arcturus</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0" w:name="page11"/>
    <w:bookmarkEnd w:id="10"/>
    <w:p>
      <w:pPr>
        <w:ind w:left="52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2/8/18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Consent to Serve as a Director - Arcturus Therapeutics Ltd. Dear Sirs,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give my consent to serve as a director on the board of Arcturus Therapeutics Ltd. (the "Company"), with effect as of my appointment by the General Meeting of the shareholders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C Ferrell</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240" w:top="341" w:right="9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3a(3)</w:t>
            </w:r>
          </w:p>
        </w:tc>
        <w:tc>
          <w:tcPr>
            <w:tcW w:w="5200" w:type="dxa"/>
            <w:vAlign w:val="bottom"/>
          </w:tcPr>
          <w:p>
            <w:pPr>
              <w:spacing w:after="0"/>
              <w:rPr>
                <w:sz w:val="17"/>
                <w:szCs w:val="17"/>
                <w:color w:val="auto"/>
              </w:rPr>
            </w:pPr>
          </w:p>
        </w:tc>
      </w:tr>
      <w:tr>
        <w:trPr>
          <w:trHeight w:val="453"/>
        </w:trPr>
        <w:tc>
          <w:tcPr>
            <w:tcW w:w="5760" w:type="dxa"/>
            <w:vAlign w:val="bottom"/>
            <w:gridSpan w:val="2"/>
          </w:tcPr>
          <w:p>
            <w:pPr>
              <w:spacing w:after="0"/>
              <w:rPr>
                <w:sz w:val="20"/>
                <w:szCs w:val="20"/>
                <w:color w:val="auto"/>
              </w:rPr>
            </w:pPr>
            <w:r>
              <w:rPr>
                <w:rFonts w:ascii="Arial" w:cs="Arial" w:eastAsia="Arial" w:hAnsi="Arial"/>
                <w:sz w:val="18"/>
                <w:szCs w:val="18"/>
                <w:color w:val="auto"/>
              </w:rPr>
              <w:t>Additional information of Mr. Peter Ferrell:</w:t>
            </w: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16"/>
        </w:trPr>
        <w:tc>
          <w:tcPr>
            <w:tcW w:w="5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Full name:</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Peter Craig Ferrell</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Identification number (passport):</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530419614</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 of birth:</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6/9/1942</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Address for the service of court documents:</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2521 Westgate Drive, Houston, Texas 77019</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Nationality:</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U.S.A</w:t>
            </w:r>
          </w:p>
        </w:tc>
      </w:tr>
      <w:tr>
        <w:trPr>
          <w:trHeight w:val="243"/>
        </w:trPr>
        <w:tc>
          <w:tcPr>
            <w:tcW w:w="522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date on which his tenure as a director will begin:</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43"/>
        </w:trPr>
        <w:tc>
          <w:tcPr>
            <w:tcW w:w="522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The nominee’s education and occupation during the past 5 years, detailing the</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 3a(4)</w:t>
            </w: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corporations in which he serves as a director:</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Membership in committee(s) of the company’s board of directors:</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Is the nominee an employee of the company, of a subsidiary thereof, of a</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1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related company, or of an interested party therein, and what is the position or</w:t>
            </w:r>
          </w:p>
        </w:tc>
        <w:tc>
          <w:tcPr>
            <w:tcW w:w="46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functions he fulfills as aforesaid?</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Is the nominee, to the best of knowledge, a family member of another</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interested party in Arcturus?</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4"/>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Is the nominee a director who is considered to have accounting and financial</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exhibits 3a(1) and 3a(4)</w:t>
            </w:r>
          </w:p>
        </w:tc>
      </w:tr>
      <w:tr>
        <w:trPr>
          <w:trHeight w:val="21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expertise for the purposes of meeting the minimum number determined by</w:t>
            </w:r>
          </w:p>
        </w:tc>
        <w:tc>
          <w:tcPr>
            <w:tcW w:w="46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37"/>
        </w:trPr>
        <w:tc>
          <w:tcPr>
            <w:tcW w:w="522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 w:name="page13"/>
    <w:bookmarkEnd w:id="12"/>
    <w:p>
      <w:pPr>
        <w:jc w:val="right"/>
        <w:ind w:right="3999"/>
        <w:spacing w:after="0"/>
        <w:rPr>
          <w:sz w:val="20"/>
          <w:szCs w:val="20"/>
          <w:color w:val="auto"/>
        </w:rPr>
      </w:pPr>
      <w:r>
        <w:rPr>
          <w:rFonts w:ascii="Arial" w:cs="Arial" w:eastAsia="Arial" w:hAnsi="Arial"/>
          <w:sz w:val="18"/>
          <w:szCs w:val="18"/>
          <w:b w:val="1"/>
          <w:bCs w:val="1"/>
          <w:u w:val="single" w:color="auto"/>
          <w:color w:val="auto"/>
        </w:rPr>
        <w:t>Exhibit 3a(4)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Peter Ferrell –Bio</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Peter Farrell </w:t>
      </w:r>
      <w:r>
        <w:rPr>
          <w:rFonts w:ascii="Arial" w:cs="Arial" w:eastAsia="Arial" w:hAnsi="Arial"/>
          <w:sz w:val="18"/>
          <w:szCs w:val="18"/>
          <w:i w:val="1"/>
          <w:iCs w:val="1"/>
          <w:color w:val="auto"/>
        </w:rPr>
        <w:t>-San Diego, California</w:t>
      </w:r>
    </w:p>
    <w:p>
      <w:pPr>
        <w:spacing w:after="0" w:line="22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b w:val="1"/>
          <w:bCs w:val="1"/>
          <w:i w:val="1"/>
          <w:iCs w:val="1"/>
          <w:color w:val="auto"/>
        </w:rPr>
        <w:t xml:space="preserve">Peter Farrell </w:t>
      </w:r>
      <w:r>
        <w:rPr>
          <w:rFonts w:ascii="Arial" w:cs="Arial" w:eastAsia="Arial" w:hAnsi="Arial"/>
          <w:sz w:val="18"/>
          <w:szCs w:val="18"/>
          <w:color w:val="auto"/>
        </w:rPr>
        <w:t>is founder, former long-term CEO and current Chairman of ResMed. Farrell has been Chairman and a director of ResMed since 1989,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began as a management buyout of sleep technology from Baxter Healthcare. Peter was previously Foundation Director of the University of New South Wales (UNSW) Graduate School for Biomedical Engineering (1978-89) while simultaneously serving as Vice President of R &amp; D for Baxter Healthcare in Tokyo (1984-89). Dr. Farrell is a director of NuVasive, Inc. (NUVA) a company focused on the surgical treatment of spine disorders. He is also on the board of trustees of The Scripps Research Institute in La Jolla and is Chairman of the Boston-based POC NMR diagnostic company, WaveGuide.</w:t>
      </w:r>
    </w:p>
    <w:p>
      <w:pPr>
        <w:spacing w:after="0" w:line="19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In 1998, Peter joined the Sleep Medicine Executive Council at Harvard Medical School, served as vice chairman from 2000 to 2010 and then as chairman from 2010 until 2013. He is on various academic advisory boards including UCSD's Jacobs School of Engineering, where he was named the 2012 Gordon Fellow, UCSD's Rady Business School and the MIT Dean of Engineering's Advisory Council.</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4" w:name="page15"/>
    <w:bookmarkEnd w:id="14"/>
    <w:p>
      <w:pPr>
        <w:ind w:left="5160"/>
        <w:spacing w:after="0"/>
        <w:rPr>
          <w:sz w:val="20"/>
          <w:szCs w:val="20"/>
          <w:color w:val="auto"/>
        </w:rPr>
      </w:pPr>
      <w:r>
        <w:rPr>
          <w:rFonts w:ascii="Arial" w:cs="Arial" w:eastAsia="Arial" w:hAnsi="Arial"/>
          <w:sz w:val="18"/>
          <w:szCs w:val="18"/>
          <w:b w:val="1"/>
          <w:bCs w:val="1"/>
          <w:u w:val="single" w:color="auto"/>
          <w:color w:val="auto"/>
        </w:rPr>
        <w:t>Affidavit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CRAIG FARRELL, hereby swear that I have earned the following degrees: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chemical engineering, University of Sydney, 1964. SM, chemical engineering, MIT, 1967.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PhD, biomedical engineering, University of Washington, Seattle, 1971.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DSc, University of New South Wales for research in both hemodialysis and peritoneal dialysis leading to improved delivery of therapy, 1981.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C Farrell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C Farrell, BE, SM, PhD, DSc,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Fellow, United States Academy of Engineering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2521 Westgate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77019</w:t>
      </w:r>
    </w:p>
    <w:p>
      <w:pPr>
        <w:spacing w:after="0" w:line="31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5" w:name="page16"/>
    <w:bookmarkEnd w:id="15"/>
    <w:p>
      <w:pPr>
        <w:spacing w:after="0"/>
        <w:tabs>
          <w:tab w:leader="none" w:pos="9020" w:val="left"/>
        </w:tabs>
        <w:rPr>
          <w:sz w:val="20"/>
          <w:szCs w:val="20"/>
          <w:color w:val="auto"/>
        </w:rPr>
      </w:pPr>
      <w:r>
        <w:rPr>
          <w:rFonts w:ascii="Arial" w:cs="Arial" w:eastAsia="Arial" w:hAnsi="Arial"/>
          <w:sz w:val="18"/>
          <w:szCs w:val="18"/>
          <w:b w:val="1"/>
          <w:bCs w:val="1"/>
          <w:color w:val="auto"/>
        </w:rPr>
        <w:t>CALIFORNIA JURAT WITH AFFIANT STATEMENT</w:t>
      </w:r>
      <w:r>
        <w:rPr>
          <w:sz w:val="20"/>
          <w:szCs w:val="20"/>
          <w:color w:val="auto"/>
        </w:rPr>
        <w:tab/>
      </w:r>
      <w:r>
        <w:rPr>
          <w:rFonts w:ascii="Arial" w:cs="Arial" w:eastAsia="Arial" w:hAnsi="Arial"/>
          <w:sz w:val="17"/>
          <w:szCs w:val="17"/>
          <w:b w:val="1"/>
          <w:bCs w:val="1"/>
          <w:color w:val="auto"/>
        </w:rPr>
        <w:t>GOVERNMENT CODE §8202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wp:posOffset>
            </wp:positionV>
            <wp:extent cx="67748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4815"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60" w:hanging="352"/>
        <w:spacing w:after="0"/>
        <w:tabs>
          <w:tab w:leader="none" w:pos="3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See Attached Document (Notary to cross out line 1-6 below)</w:t>
      </w:r>
    </w:p>
    <w:p>
      <w:pPr>
        <w:spacing w:after="0" w:line="18" w:lineRule="exact"/>
        <w:rPr>
          <w:sz w:val="20"/>
          <w:szCs w:val="20"/>
          <w:color w:val="auto"/>
        </w:rPr>
      </w:pPr>
    </w:p>
    <w:p>
      <w:pPr>
        <w:ind w:left="360" w:hanging="352"/>
        <w:spacing w:after="0"/>
        <w:tabs>
          <w:tab w:leader="none" w:pos="3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See Statement Below (Lines 1-6 to be completed only by document signers(s), </w:t>
      </w:r>
      <w:r>
        <w:rPr>
          <w:rFonts w:ascii="Arial" w:cs="Arial" w:eastAsia="Arial" w:hAnsi="Arial"/>
          <w:sz w:val="18"/>
          <w:szCs w:val="18"/>
          <w:i w:val="1"/>
          <w:iCs w:val="1"/>
          <w:color w:val="auto"/>
        </w:rPr>
        <w:t>not</w:t>
      </w:r>
      <w:r>
        <w:rPr>
          <w:rFonts w:ascii="Arial" w:cs="Arial" w:eastAsia="Arial" w:hAnsi="Arial"/>
          <w:sz w:val="18"/>
          <w:szCs w:val="18"/>
          <w:color w:val="auto"/>
        </w:rPr>
        <w:t xml:space="preserve">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2118360</wp:posOffset>
            </wp:positionV>
            <wp:extent cx="724662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State of California</w:t>
            </w: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60" w:type="dxa"/>
            <w:vAlign w:val="bottom"/>
            <w:gridSpan w:val="3"/>
          </w:tcPr>
          <w:p>
            <w:pPr>
              <w:spacing w:after="0" w:line="190" w:lineRule="exact"/>
              <w:rPr>
                <w:sz w:val="20"/>
                <w:szCs w:val="20"/>
                <w:color w:val="auto"/>
              </w:rPr>
            </w:pPr>
            <w:r>
              <w:rPr>
                <w:rFonts w:ascii="Arial" w:cs="Arial" w:eastAsia="Arial" w:hAnsi="Arial"/>
                <w:sz w:val="18"/>
                <w:szCs w:val="18"/>
                <w:color w:val="auto"/>
              </w:rPr>
              <w:t>County of San Diego</w:t>
            </w:r>
          </w:p>
        </w:tc>
        <w:tc>
          <w:tcPr>
            <w:tcW w:w="1120" w:type="dxa"/>
            <w:vAlign w:val="bottom"/>
          </w:tcPr>
          <w:p>
            <w:pPr>
              <w:spacing w:after="0"/>
              <w:rPr>
                <w:sz w:val="16"/>
                <w:szCs w:val="16"/>
                <w:color w:val="auto"/>
              </w:rPr>
            </w:pPr>
          </w:p>
        </w:tc>
        <w:tc>
          <w:tcPr>
            <w:tcW w:w="5140" w:type="dxa"/>
            <w:vAlign w:val="bottom"/>
            <w:gridSpan w:val="14"/>
          </w:tcPr>
          <w:p>
            <w:pPr>
              <w:ind w:left="1620"/>
              <w:spacing w:after="0" w:line="190" w:lineRule="exact"/>
              <w:rPr>
                <w:sz w:val="20"/>
                <w:szCs w:val="20"/>
                <w:color w:val="auto"/>
              </w:rPr>
            </w:pPr>
            <w:r>
              <w:rPr>
                <w:rFonts w:ascii="Arial" w:cs="Arial" w:eastAsia="Arial" w:hAnsi="Arial"/>
                <w:sz w:val="18"/>
                <w:szCs w:val="18"/>
                <w:color w:val="auto"/>
                <w:w w:val="90"/>
              </w:rPr>
              <w:t>Subscribed and sworn to (or affirmed) before me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60" w:type="dxa"/>
            <w:vAlign w:val="bottom"/>
            <w:gridSpan w:val="3"/>
          </w:tcPr>
          <w:p>
            <w:pPr>
              <w:ind w:left="1740"/>
              <w:spacing w:after="0" w:line="196" w:lineRule="exact"/>
              <w:rPr>
                <w:sz w:val="20"/>
                <w:szCs w:val="20"/>
                <w:color w:val="auto"/>
              </w:rPr>
            </w:pPr>
            <w:r>
              <w:rPr>
                <w:rFonts w:ascii="Arial" w:cs="Arial" w:eastAsia="Arial" w:hAnsi="Arial"/>
                <w:sz w:val="18"/>
                <w:szCs w:val="18"/>
                <w:color w:val="auto"/>
              </w:rPr>
              <w:t>on this</w:t>
            </w:r>
          </w:p>
        </w:tc>
        <w:tc>
          <w:tcPr>
            <w:tcW w:w="100" w:type="dxa"/>
            <w:vAlign w:val="bottom"/>
          </w:tcPr>
          <w:p>
            <w:pPr>
              <w:spacing w:after="0"/>
              <w:rPr>
                <w:sz w:val="17"/>
                <w:szCs w:val="17"/>
                <w:color w:val="auto"/>
              </w:rPr>
            </w:pPr>
          </w:p>
        </w:tc>
        <w:tc>
          <w:tcPr>
            <w:tcW w:w="240" w:type="dxa"/>
            <w:vAlign w:val="bottom"/>
          </w:tcPr>
          <w:p>
            <w:pPr>
              <w:jc w:val="center"/>
              <w:spacing w:after="0" w:line="196" w:lineRule="exact"/>
              <w:rPr>
                <w:sz w:val="20"/>
                <w:szCs w:val="20"/>
                <w:color w:val="auto"/>
              </w:rPr>
            </w:pPr>
            <w:r>
              <w:rPr>
                <w:rFonts w:ascii="Arial" w:cs="Arial" w:eastAsia="Arial" w:hAnsi="Arial"/>
                <w:sz w:val="18"/>
                <w:szCs w:val="18"/>
                <w:color w:val="auto"/>
                <w:w w:val="95"/>
              </w:rPr>
              <w:t>9th</w:t>
            </w:r>
          </w:p>
        </w:tc>
        <w:tc>
          <w:tcPr>
            <w:tcW w:w="200" w:type="dxa"/>
            <w:vAlign w:val="bottom"/>
          </w:tcPr>
          <w:p>
            <w:pPr>
              <w:spacing w:after="0"/>
              <w:rPr>
                <w:sz w:val="17"/>
                <w:szCs w:val="17"/>
                <w:color w:val="auto"/>
              </w:rPr>
            </w:pPr>
          </w:p>
        </w:tc>
        <w:tc>
          <w:tcPr>
            <w:tcW w:w="74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day of</w:t>
            </w:r>
          </w:p>
        </w:tc>
        <w:tc>
          <w:tcPr>
            <w:tcW w:w="82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88"/>
              </w:rPr>
              <w:t>February,</w:t>
            </w:r>
          </w:p>
        </w:tc>
        <w:tc>
          <w:tcPr>
            <w:tcW w:w="58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w w:val="93"/>
              </w:rPr>
              <w:t>2018,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gridSpan w:val="3"/>
            <w:vMerge w:val="restart"/>
          </w:tcPr>
          <w:p>
            <w:pPr>
              <w:ind w:left="1620"/>
              <w:spacing w:after="0"/>
              <w:rPr>
                <w:sz w:val="20"/>
                <w:szCs w:val="20"/>
                <w:color w:val="auto"/>
              </w:rPr>
            </w:pPr>
            <w:r>
              <w:rPr>
                <w:rFonts w:ascii="Arial" w:cs="Arial" w:eastAsia="Arial" w:hAnsi="Arial"/>
                <w:sz w:val="18"/>
                <w:szCs w:val="18"/>
                <w:color w:val="auto"/>
              </w:rPr>
              <w:t>by</w:t>
            </w:r>
          </w:p>
        </w:tc>
        <w:tc>
          <w:tcPr>
            <w:tcW w:w="54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94"/>
              </w:rPr>
              <w:t>Date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1"/>
              </w:rPr>
              <w:t>Month</w:t>
            </w:r>
          </w:p>
        </w:tc>
        <w:tc>
          <w:tcPr>
            <w:tcW w:w="58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89"/>
              </w:rPr>
              <w:t>Year</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gridSpan w:val="9"/>
          </w:tcPr>
          <w:p>
            <w:pPr>
              <w:ind w:left="1620"/>
              <w:spacing w:after="0" w:line="190" w:lineRule="exact"/>
              <w:rPr>
                <w:sz w:val="20"/>
                <w:szCs w:val="20"/>
                <w:color w:val="auto"/>
              </w:rPr>
            </w:pPr>
            <w:r>
              <w:rPr>
                <w:rFonts w:ascii="Arial" w:cs="Arial" w:eastAsia="Arial" w:hAnsi="Arial"/>
                <w:sz w:val="18"/>
                <w:szCs w:val="18"/>
                <w:color w:val="auto"/>
              </w:rPr>
              <w:t>(1) Peter Craig Farrell</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gridSpan w:val="11"/>
          </w:tcPr>
          <w:p>
            <w:pPr>
              <w:ind w:left="1620"/>
              <w:spacing w:after="0"/>
              <w:rPr>
                <w:sz w:val="20"/>
                <w:szCs w:val="20"/>
                <w:color w:val="auto"/>
              </w:rPr>
            </w:pPr>
            <w:r>
              <w:rPr>
                <w:rFonts w:ascii="Arial" w:cs="Arial" w:eastAsia="Arial" w:hAnsi="Arial"/>
                <w:sz w:val="18"/>
                <w:szCs w:val="18"/>
                <w:color w:val="auto"/>
              </w:rPr>
              <w:t>(and (2) ____________________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80" w:type="dxa"/>
            <w:vAlign w:val="bottom"/>
            <w:gridSpan w:val="10"/>
          </w:tcPr>
          <w:p>
            <w:pPr>
              <w:ind w:left="460"/>
              <w:spacing w:after="0"/>
              <w:rPr>
                <w:sz w:val="20"/>
                <w:szCs w:val="20"/>
                <w:color w:val="auto"/>
              </w:rPr>
            </w:pPr>
            <w:r>
              <w:rPr>
                <w:rFonts w:ascii="Arial" w:cs="Arial" w:eastAsia="Arial" w:hAnsi="Arial"/>
                <w:sz w:val="18"/>
                <w:szCs w:val="18"/>
                <w:i w:val="1"/>
                <w:iCs w:val="1"/>
                <w:color w:val="auto"/>
              </w:rPr>
              <w:t>Name(s) of Signer(s)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60" w:type="dxa"/>
            <w:vAlign w:val="bottom"/>
            <w:gridSpan w:val="11"/>
          </w:tcPr>
          <w:p>
            <w:pPr>
              <w:ind w:left="1620"/>
              <w:spacing w:after="0"/>
              <w:rPr>
                <w:sz w:val="20"/>
                <w:szCs w:val="20"/>
                <w:color w:val="auto"/>
              </w:rPr>
            </w:pPr>
            <w:r>
              <w:rPr>
                <w:rFonts w:ascii="Arial" w:cs="Arial" w:eastAsia="Arial" w:hAnsi="Arial"/>
                <w:sz w:val="18"/>
                <w:szCs w:val="18"/>
                <w:color w:val="auto"/>
                <w:w w:val="90"/>
              </w:rPr>
              <w:t>proved to me on the basis of satisfactory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gridSpan w:val="14"/>
          </w:tcPr>
          <w:p>
            <w:pPr>
              <w:ind w:left="1620"/>
              <w:spacing w:after="0"/>
              <w:rPr>
                <w:sz w:val="20"/>
                <w:szCs w:val="20"/>
                <w:color w:val="auto"/>
              </w:rPr>
            </w:pPr>
            <w:r>
              <w:rPr>
                <w:rFonts w:ascii="Arial" w:cs="Arial" w:eastAsia="Arial" w:hAnsi="Arial"/>
                <w:sz w:val="18"/>
                <w:szCs w:val="18"/>
                <w:color w:val="auto"/>
              </w:rPr>
              <w:t>evidence to be the person(s) who appeared</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gridSpan w:val="3"/>
          </w:tcPr>
          <w:p>
            <w:pPr>
              <w:ind w:left="1620"/>
              <w:spacing w:after="0"/>
              <w:rPr>
                <w:sz w:val="20"/>
                <w:szCs w:val="20"/>
                <w:color w:val="auto"/>
              </w:rPr>
            </w:pPr>
            <w:r>
              <w:rPr>
                <w:rFonts w:ascii="Arial" w:cs="Arial" w:eastAsia="Arial" w:hAnsi="Arial"/>
                <w:sz w:val="18"/>
                <w:szCs w:val="18"/>
                <w:color w:val="auto"/>
                <w:w w:val="95"/>
              </w:rPr>
              <w:t>before 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60" w:type="dxa"/>
            <w:vAlign w:val="bottom"/>
            <w:gridSpan w:val="11"/>
          </w:tcPr>
          <w:p>
            <w:pPr>
              <w:ind w:left="1620"/>
              <w:spacing w:after="0"/>
              <w:rPr>
                <w:sz w:val="20"/>
                <w:szCs w:val="20"/>
                <w:color w:val="auto"/>
              </w:rPr>
            </w:pPr>
            <w:r>
              <w:rPr>
                <w:rFonts w:ascii="Arial" w:cs="Arial" w:eastAsia="Arial" w:hAnsi="Arial"/>
                <w:sz w:val="18"/>
                <w:szCs w:val="18"/>
                <w:color w:val="auto"/>
                <w:w w:val="90"/>
              </w:rPr>
              <w:t>proved to me on the basis of satisfactory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gridSpan w:val="14"/>
          </w:tcPr>
          <w:p>
            <w:pPr>
              <w:ind w:left="1620"/>
              <w:spacing w:after="0"/>
              <w:rPr>
                <w:sz w:val="20"/>
                <w:szCs w:val="20"/>
                <w:color w:val="auto"/>
              </w:rPr>
            </w:pPr>
            <w:r>
              <w:rPr>
                <w:rFonts w:ascii="Arial" w:cs="Arial" w:eastAsia="Arial" w:hAnsi="Arial"/>
                <w:sz w:val="18"/>
                <w:szCs w:val="18"/>
                <w:color w:val="auto"/>
              </w:rPr>
              <w:t>evidence to be the person(s) who appeared</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gridSpan w:val="3"/>
          </w:tcPr>
          <w:p>
            <w:pPr>
              <w:ind w:left="1620"/>
              <w:spacing w:after="0"/>
              <w:rPr>
                <w:sz w:val="20"/>
                <w:szCs w:val="20"/>
                <w:color w:val="auto"/>
              </w:rPr>
            </w:pPr>
            <w:r>
              <w:rPr>
                <w:rFonts w:ascii="Arial" w:cs="Arial" w:eastAsia="Arial" w:hAnsi="Arial"/>
                <w:sz w:val="18"/>
                <w:szCs w:val="18"/>
                <w:color w:val="auto"/>
              </w:rPr>
              <w:t>before 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40" w:type="dxa"/>
            <w:vAlign w:val="bottom"/>
            <w:gridSpan w:val="9"/>
          </w:tcPr>
          <w:p>
            <w:pPr>
              <w:ind w:left="1620"/>
              <w:spacing w:after="0"/>
              <w:rPr>
                <w:sz w:val="20"/>
                <w:szCs w:val="20"/>
                <w:color w:val="auto"/>
              </w:rPr>
            </w:pPr>
            <w:r>
              <w:rPr>
                <w:rFonts w:ascii="Arial" w:cs="Arial" w:eastAsia="Arial" w:hAnsi="Arial"/>
                <w:sz w:val="18"/>
                <w:szCs w:val="18"/>
                <w:color w:val="auto"/>
              </w:rPr>
              <w:t>Signature /s/ Julie Hutt</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6"/>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80" w:type="dxa"/>
            <w:vAlign w:val="bottom"/>
            <w:gridSpan w:val="10"/>
          </w:tcPr>
          <w:p>
            <w:pPr>
              <w:ind w:left="100"/>
              <w:spacing w:after="0"/>
              <w:rPr>
                <w:sz w:val="20"/>
                <w:szCs w:val="20"/>
                <w:color w:val="auto"/>
              </w:rPr>
            </w:pPr>
            <w:r>
              <w:rPr>
                <w:rFonts w:ascii="Arial" w:cs="Arial" w:eastAsia="Arial" w:hAnsi="Arial"/>
                <w:sz w:val="18"/>
                <w:szCs w:val="18"/>
                <w:i w:val="1"/>
                <w:iCs w:val="1"/>
                <w:color w:val="auto"/>
              </w:rPr>
              <w:t>Signature of Notary Public</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jc w:val="center"/>
              <w:ind w:right="1450"/>
              <w:spacing w:after="0"/>
              <w:rPr>
                <w:sz w:val="20"/>
                <w:szCs w:val="20"/>
                <w:color w:val="auto"/>
              </w:rPr>
            </w:pPr>
            <w:r>
              <w:rPr>
                <w:rFonts w:ascii="Arial" w:cs="Arial" w:eastAsia="Arial" w:hAnsi="Arial"/>
                <w:sz w:val="18"/>
                <w:szCs w:val="18"/>
                <w:i w:val="1"/>
                <w:iCs w:val="1"/>
                <w:color w:val="auto"/>
                <w:w w:val="88"/>
              </w:rPr>
              <w:t>Seal</w:t>
            </w: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center"/>
              <w:ind w:right="1450"/>
              <w:spacing w:after="0"/>
              <w:rPr>
                <w:sz w:val="20"/>
                <w:szCs w:val="20"/>
                <w:color w:val="auto"/>
              </w:rPr>
            </w:pPr>
            <w:r>
              <w:rPr>
                <w:rFonts w:ascii="Arial" w:cs="Arial" w:eastAsia="Arial" w:hAnsi="Arial"/>
                <w:sz w:val="18"/>
                <w:szCs w:val="18"/>
                <w:i w:val="1"/>
                <w:iCs w:val="1"/>
                <w:color w:val="auto"/>
                <w:w w:val="89"/>
              </w:rPr>
              <w:t>Place Notary Seal Above</w:t>
            </w: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OPTIONAL</w:t>
            </w:r>
          </w:p>
        </w:tc>
        <w:tc>
          <w:tcPr>
            <w:tcW w:w="2460" w:type="dxa"/>
            <w:vAlign w:val="bottom"/>
            <w:tcBorders>
              <w:bottom w:val="single" w:sz="8" w:color="auto"/>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-1457325</wp:posOffset>
            </wp:positionV>
            <wp:extent cx="1878330" cy="643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8330" cy="643255"/>
                    </a:xfrm>
                    <a:prstGeom prst="rect">
                      <a:avLst/>
                    </a:prstGeom>
                    <a:noFill/>
                  </pic:spPr>
                </pic:pic>
              </a:graphicData>
            </a:graphic>
          </wp:anchor>
        </w:drawing>
      </w:r>
    </w:p>
    <w:p>
      <w:pPr>
        <w:spacing w:after="0" w:line="182"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i w:val="1"/>
          <w:iCs w:val="1"/>
          <w:color w:val="auto"/>
        </w:rPr>
        <w:t>Though this section is optional, completing this information can deter alteration of the document or fraudulent reattachment of this form to an unintended document.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5"/>
          </w:tcPr>
          <w:p>
            <w:pPr>
              <w:spacing w:after="0"/>
              <w:rPr>
                <w:sz w:val="20"/>
                <w:szCs w:val="20"/>
                <w:color w:val="auto"/>
              </w:rPr>
            </w:pPr>
            <w:r>
              <w:rPr>
                <w:rFonts w:ascii="Arial" w:cs="Arial" w:eastAsia="Arial" w:hAnsi="Arial"/>
                <w:sz w:val="18"/>
                <w:szCs w:val="18"/>
                <w:b w:val="1"/>
                <w:bCs w:val="1"/>
                <w:color w:val="auto"/>
              </w:rPr>
              <w:t>Description of Attached Document</w:t>
            </w:r>
          </w:p>
        </w:tc>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1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Title or type of Document:</w:t>
            </w: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Document Date:</w:t>
            </w:r>
          </w:p>
        </w:tc>
      </w:tr>
      <w:tr>
        <w:trPr>
          <w:trHeight w:val="426"/>
        </w:trPr>
        <w:tc>
          <w:tcPr>
            <w:tcW w:w="1440" w:type="dxa"/>
            <w:vAlign w:val="bottom"/>
          </w:tcPr>
          <w:p>
            <w:pPr>
              <w:spacing w:after="0"/>
              <w:rPr>
                <w:sz w:val="20"/>
                <w:szCs w:val="20"/>
                <w:color w:val="auto"/>
              </w:rPr>
            </w:pPr>
            <w:r>
              <w:rPr>
                <w:rFonts w:ascii="Arial" w:cs="Arial" w:eastAsia="Arial" w:hAnsi="Arial"/>
                <w:sz w:val="18"/>
                <w:szCs w:val="18"/>
                <w:b w:val="1"/>
                <w:bCs w:val="1"/>
                <w:color w:val="auto"/>
                <w:w w:val="92"/>
              </w:rPr>
              <w:t>Number of Pages:</w:t>
            </w:r>
          </w:p>
        </w:tc>
        <w:tc>
          <w:tcPr>
            <w:tcW w:w="84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Signer(s) Other Than Named Above:</w:t>
            </w:r>
          </w:p>
        </w:tc>
        <w:tc>
          <w:tcPr>
            <w:tcW w:w="222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20" w:type="dxa"/>
            <w:vAlign w:val="bottom"/>
            <w:tcBorders>
              <w:top w:val="single" w:sz="8" w:color="auto"/>
              <w:bottom w:val="single" w:sz="8" w:color="auto"/>
            </w:tcBorders>
          </w:tcPr>
          <w:p>
            <w:pPr>
              <w:spacing w:after="0"/>
              <w:rPr>
                <w:sz w:val="24"/>
                <w:szCs w:val="24"/>
                <w:color w:val="auto"/>
              </w:rPr>
            </w:pPr>
          </w:p>
        </w:tc>
      </w:tr>
      <w:tr>
        <w:trPr>
          <w:trHeight w:val="480"/>
        </w:trPr>
        <w:tc>
          <w:tcPr>
            <w:tcW w:w="7840" w:type="dxa"/>
            <w:vAlign w:val="bottom"/>
            <w:gridSpan w:val="5"/>
          </w:tcPr>
          <w:p>
            <w:pPr>
              <w:spacing w:after="0"/>
              <w:rPr>
                <w:sz w:val="20"/>
                <w:szCs w:val="20"/>
                <w:color w:val="auto"/>
              </w:rPr>
            </w:pPr>
            <w:r>
              <w:rPr>
                <w:rFonts w:ascii="Arial" w:cs="Arial" w:eastAsia="Arial" w:hAnsi="Arial"/>
                <w:sz w:val="18"/>
                <w:szCs w:val="18"/>
                <w:color w:val="auto"/>
                <w:w w:val="96"/>
              </w:rPr>
              <w:t>©2014 National Notary Association • www.NationalNotary.org • 1-800-US NOTARY (1-800-876-6827)</w:t>
            </w:r>
          </w:p>
        </w:tc>
        <w:tc>
          <w:tcPr>
            <w:tcW w:w="1360" w:type="dxa"/>
            <w:vAlign w:val="bottom"/>
          </w:tcPr>
          <w:p>
            <w:pPr>
              <w:spacing w:after="0"/>
              <w:rPr>
                <w:sz w:val="24"/>
                <w:szCs w:val="24"/>
                <w:color w:val="auto"/>
              </w:rPr>
            </w:pPr>
          </w:p>
        </w:tc>
        <w:tc>
          <w:tcPr>
            <w:tcW w:w="2220" w:type="dxa"/>
            <w:vAlign w:val="bottom"/>
          </w:tcPr>
          <w:p>
            <w:pPr>
              <w:ind w:left="1400"/>
              <w:spacing w:after="0"/>
              <w:rPr>
                <w:sz w:val="20"/>
                <w:szCs w:val="20"/>
                <w:color w:val="auto"/>
              </w:rPr>
            </w:pPr>
            <w:r>
              <w:rPr>
                <w:rFonts w:ascii="Arial" w:cs="Arial" w:eastAsia="Arial" w:hAnsi="Arial"/>
                <w:sz w:val="18"/>
                <w:szCs w:val="18"/>
                <w:color w:val="auto"/>
                <w:w w:val="88"/>
              </w:rPr>
              <w:t>Item #5910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-307975</wp:posOffset>
            </wp:positionV>
            <wp:extent cx="677481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4815" cy="17145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5200"/>
        <w:spacing w:after="0"/>
        <w:rPr>
          <w:sz w:val="20"/>
          <w:szCs w:val="20"/>
          <w:color w:val="auto"/>
        </w:rPr>
      </w:pPr>
      <w:r>
        <w:rPr>
          <w:rFonts w:ascii="Arial" w:cs="Arial" w:eastAsia="Arial" w:hAnsi="Arial"/>
          <w:sz w:val="18"/>
          <w:szCs w:val="18"/>
          <w:b w:val="1"/>
          <w:bCs w:val="1"/>
          <w:u w:val="single" w:color="auto"/>
          <w:color w:val="auto"/>
        </w:rPr>
        <w:t>Exhibit 3b(1)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Signed declaration by Mr. Andrew Sassine for the office of director, in accordance with article 224B of the Companies Law</w:t>
      </w:r>
    </w:p>
    <w:p>
      <w:pPr>
        <w:spacing w:after="0" w:line="34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Date: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Andy Sassine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Declaration of a Candidate for the Office of Director</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Dear Sirs, as the matter of my appointment to the office of director of Arcturus Therapeutics Ltd (</w:t>
      </w:r>
      <w:r>
        <w:rPr>
          <w:rFonts w:ascii="Arial" w:cs="Arial" w:eastAsia="Arial" w:hAnsi="Arial"/>
          <w:sz w:val="18"/>
          <w:szCs w:val="18"/>
          <w:b w:val="1"/>
          <w:bCs w:val="1"/>
          <w:color w:val="auto"/>
        </w:rPr>
        <w:t>the “Company”</w:t>
      </w:r>
      <w:r>
        <w:rPr>
          <w:rFonts w:ascii="Arial" w:cs="Arial" w:eastAsia="Arial" w:hAnsi="Arial"/>
          <w:sz w:val="18"/>
          <w:szCs w:val="18"/>
          <w:color w:val="auto"/>
        </w:rPr>
        <w:t>) is on the agenda of a General Meeting of the Company, I, the undersigned, do hereby declare in writing as follows:</w:t>
      </w:r>
    </w:p>
    <w:p>
      <w:pPr>
        <w:spacing w:after="0" w:line="162" w:lineRule="exact"/>
        <w:rPr>
          <w:sz w:val="20"/>
          <w:szCs w:val="20"/>
          <w:color w:val="auto"/>
        </w:rPr>
      </w:pPr>
    </w:p>
    <w:p>
      <w:pPr>
        <w:ind w:left="360" w:hanging="352"/>
        <w:spacing w:after="0" w:line="282"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declaration is being given pursuant to section 224B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including the terms and definitions prescribed therein, and pursuant to the Company’s articles of association, to the extent applicable.</w:t>
      </w:r>
    </w:p>
    <w:p>
      <w:pPr>
        <w:spacing w:after="0" w:line="16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the requisite qualifications and the ability to devote the time needed to carry out the role of director of the Company, considering, inter alia, the Company’s particular needs and its size, and inter alia, on the basis of the following:</w:t>
      </w:r>
    </w:p>
    <w:p>
      <w:pPr>
        <w:spacing w:after="0" w:line="17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u w:val="single" w:color="auto"/>
          <w:color w:val="auto"/>
        </w:rPr>
        <w:t>Academic or other education:</w:t>
      </w:r>
    </w:p>
    <w:p>
      <w:pPr>
        <w:spacing w:after="0" w:line="225" w:lineRule="exact"/>
        <w:rPr>
          <w:rFonts w:ascii="Arial" w:cs="Arial" w:eastAsia="Arial" w:hAnsi="Arial"/>
          <w:sz w:val="18"/>
          <w:szCs w:val="18"/>
          <w:color w:val="auto"/>
        </w:rPr>
      </w:pPr>
    </w:p>
    <w:p>
      <w:pPr>
        <w:ind w:left="360" w:right="3080"/>
        <w:spacing w:after="0" w:line="501" w:lineRule="auto"/>
        <w:rPr>
          <w:rFonts w:ascii="Arial" w:cs="Arial" w:eastAsia="Arial" w:hAnsi="Arial"/>
          <w:sz w:val="18"/>
          <w:szCs w:val="18"/>
          <w:color w:val="auto"/>
        </w:rPr>
      </w:pPr>
      <w:r>
        <w:rPr>
          <w:rFonts w:ascii="Arial" w:cs="Arial" w:eastAsia="Arial" w:hAnsi="Arial"/>
          <w:sz w:val="18"/>
          <w:szCs w:val="18"/>
          <w:color w:val="auto"/>
        </w:rPr>
        <w:t xml:space="preserve">MBA in Accounting and Finance from the Wharton School in 1993. BBA from the University of Iowa in 1987 </w:t>
      </w:r>
      <w:r>
        <w:rPr>
          <w:rFonts w:ascii="Arial" w:cs="Arial" w:eastAsia="Arial" w:hAnsi="Arial"/>
          <w:sz w:val="18"/>
          <w:szCs w:val="18"/>
          <w:u w:val="single" w:color="auto"/>
          <w:color w:val="auto"/>
        </w:rPr>
        <w:t>Previous and/or current occupations or experience:</w:t>
      </w:r>
    </w:p>
    <w:p>
      <w:pPr>
        <w:ind w:left="360" w:right="380"/>
        <w:spacing w:after="0" w:line="277" w:lineRule="auto"/>
        <w:rPr>
          <w:rFonts w:ascii="Arial" w:cs="Arial" w:eastAsia="Arial" w:hAnsi="Arial"/>
          <w:sz w:val="18"/>
          <w:szCs w:val="18"/>
          <w:color w:val="auto"/>
        </w:rPr>
      </w:pPr>
      <w:r>
        <w:rPr>
          <w:rFonts w:ascii="Arial" w:cs="Arial" w:eastAsia="Arial" w:hAnsi="Arial"/>
          <w:sz w:val="18"/>
          <w:szCs w:val="18"/>
          <w:color w:val="auto"/>
        </w:rPr>
        <w:t>Currently serve as Audit Chairman of Gemphire Therapeutics (Nasdaq: GEMP). Previously was Portfolio Manager of $4 Billion Fidelity Small Cap Stock Fund for three years.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attached documents and certifications support this declaration.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not been convicted in the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-558800</wp:posOffset>
            </wp:positionV>
            <wp:extent cx="7023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5" w:lineRule="exact"/>
        <w:rPr>
          <w:sz w:val="20"/>
          <w:szCs w:val="20"/>
          <w:color w:val="auto"/>
        </w:rPr>
      </w:pPr>
    </w:p>
    <w:p>
      <w:pPr>
        <w:ind w:left="1080" w:right="20" w:hanging="350"/>
        <w:spacing w:after="0" w:line="277" w:lineRule="auto"/>
        <w:rPr>
          <w:sz w:val="20"/>
          <w:szCs w:val="20"/>
          <w:color w:val="auto"/>
        </w:rPr>
      </w:pPr>
      <w:r>
        <w:rPr>
          <w:rFonts w:ascii="Arial" w:cs="Arial" w:eastAsia="Arial" w:hAnsi="Arial"/>
          <w:sz w:val="18"/>
          <w:szCs w:val="18"/>
          <w:color w:val="auto"/>
        </w:rPr>
        <w:t>3.1 of offenses pursuant to sections 290 through 297, 392, 415, 418 through 420 and 422 through 428 of the Penal Law, 5737-1977, and pursuant to sections 52.C., 52.D., 53(a) and 54 of the Securities Law, 5728-1968 (</w:t>
      </w:r>
      <w:r>
        <w:rPr>
          <w:rFonts w:ascii="Arial" w:cs="Arial" w:eastAsia="Arial" w:hAnsi="Arial"/>
          <w:sz w:val="18"/>
          <w:szCs w:val="18"/>
          <w:b w:val="1"/>
          <w:bCs w:val="1"/>
          <w:color w:val="auto"/>
        </w:rPr>
        <w:t>the “Securities Law”</w:t>
      </w:r>
      <w:r>
        <w:rPr>
          <w:rFonts w:ascii="Arial" w:cs="Arial" w:eastAsia="Arial" w:hAnsi="Arial"/>
          <w:sz w:val="18"/>
          <w:szCs w:val="18"/>
          <w:color w:val="auto"/>
        </w:rPr>
        <w:t>);</w:t>
      </w:r>
    </w:p>
    <w:p>
      <w:pPr>
        <w:spacing w:after="0" w:line="170" w:lineRule="exact"/>
        <w:rPr>
          <w:sz w:val="20"/>
          <w:szCs w:val="20"/>
          <w:color w:val="auto"/>
        </w:rPr>
      </w:pPr>
    </w:p>
    <w:p>
      <w:pPr>
        <w:ind w:left="1080" w:hanging="350"/>
        <w:spacing w:after="0" w:line="277" w:lineRule="auto"/>
        <w:rPr>
          <w:sz w:val="20"/>
          <w:szCs w:val="20"/>
          <w:color w:val="auto"/>
        </w:rPr>
      </w:pPr>
      <w:r>
        <w:rPr>
          <w:rFonts w:ascii="Arial" w:cs="Arial" w:eastAsia="Arial" w:hAnsi="Arial"/>
          <w:sz w:val="18"/>
          <w:szCs w:val="18"/>
          <w:color w:val="auto"/>
        </w:rPr>
        <w:t>3.2 of a conviction in a court outside of Israel of offenses of bribery, fraud, offenses by directors of a corporation or offenses of exploitation of insider information;</w:t>
      </w:r>
    </w:p>
    <w:p>
      <w:pPr>
        <w:spacing w:after="0" w:line="170" w:lineRule="exact"/>
        <w:rPr>
          <w:sz w:val="20"/>
          <w:szCs w:val="20"/>
          <w:color w:val="auto"/>
        </w:rPr>
      </w:pPr>
    </w:p>
    <w:p>
      <w:pPr>
        <w:ind w:left="1080" w:hanging="350"/>
        <w:spacing w:after="0" w:line="277" w:lineRule="auto"/>
        <w:rPr>
          <w:sz w:val="20"/>
          <w:szCs w:val="20"/>
          <w:color w:val="auto"/>
        </w:rPr>
      </w:pPr>
      <w:r>
        <w:rPr>
          <w:rFonts w:ascii="Arial" w:cs="Arial" w:eastAsia="Arial" w:hAnsi="Arial"/>
          <w:sz w:val="18"/>
          <w:szCs w:val="18"/>
          <w:color w:val="auto"/>
        </w:rPr>
        <w:t>3.3 of a conviction of another offense that, due to the nature, severity or circumstances of the offense, a court has ruled that I am not permitted to serve as a director of a public company.</w:t>
      </w:r>
    </w:p>
    <w:p>
      <w:pPr>
        <w:spacing w:after="0" w:line="170" w:lineRule="exact"/>
        <w:rPr>
          <w:sz w:val="20"/>
          <w:szCs w:val="20"/>
          <w:color w:val="auto"/>
        </w:rPr>
      </w:pPr>
    </w:p>
    <w:p>
      <w:pPr>
        <w:ind w:left="360" w:hanging="352"/>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hereby affirm and declare that the Administrative Enforcement Tribunal has not imposed any Enforcement Means on me that prohibit me from holding office as a director of a public company.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360"/>
        <w:spacing w:after="0"/>
        <w:rPr>
          <w:sz w:val="20"/>
          <w:szCs w:val="20"/>
          <w:color w:val="auto"/>
        </w:rPr>
      </w:pPr>
      <w:r>
        <w:rPr>
          <w:rFonts w:ascii="Arial" w:cs="Arial" w:eastAsia="Arial" w:hAnsi="Arial"/>
          <w:sz w:val="18"/>
          <w:szCs w:val="18"/>
          <w:b w:val="1"/>
          <w:bCs w:val="1"/>
          <w:color w:val="auto"/>
        </w:rPr>
        <w:t>For this purpose:</w:t>
      </w:r>
    </w:p>
    <w:p>
      <w:pPr>
        <w:spacing w:after="0" w:line="225" w:lineRule="exact"/>
        <w:rPr>
          <w:sz w:val="20"/>
          <w:szCs w:val="20"/>
          <w:color w:val="auto"/>
        </w:rPr>
      </w:pPr>
    </w:p>
    <w:p>
      <w:pPr>
        <w:jc w:val="both"/>
        <w:ind w:left="360"/>
        <w:spacing w:after="0" w:line="266" w:lineRule="auto"/>
        <w:rPr>
          <w:sz w:val="20"/>
          <w:szCs w:val="20"/>
          <w:color w:val="auto"/>
        </w:rPr>
      </w:pPr>
      <w:r>
        <w:rPr>
          <w:rFonts w:ascii="Arial" w:cs="Arial" w:eastAsia="Arial" w:hAnsi="Arial"/>
          <w:sz w:val="18"/>
          <w:szCs w:val="18"/>
          <w:b w:val="1"/>
          <w:bCs w:val="1"/>
          <w:color w:val="auto"/>
        </w:rPr>
        <w:t xml:space="preserve">“Enforcement Means” </w:t>
      </w:r>
      <w:r>
        <w:rPr>
          <w:rFonts w:ascii="Arial" w:cs="Arial" w:eastAsia="Arial" w:hAnsi="Arial"/>
          <w:sz w:val="18"/>
          <w:szCs w:val="18"/>
          <w:color w:val="auto"/>
        </w:rPr>
        <w:t>- means of enforcement as stated in section 52DDD of the Securities Law, which was imposed pursuant to Chapter H4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 pursuant to Chapter G2 of the Regulation of Engagement in Investment Counseling and in Investment Portfolio Management Law, 5755-1995, or pursuant to Chapter J1 of the Joint Investment Trust Law, 5754-1994, as the case may be.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“Administrative Enforcement Tribunal” </w:t>
      </w:r>
      <w:r>
        <w:rPr>
          <w:rFonts w:ascii="Arial" w:cs="Arial" w:eastAsia="Arial" w:hAnsi="Arial"/>
          <w:sz w:val="18"/>
          <w:szCs w:val="18"/>
          <w:color w:val="auto"/>
        </w:rPr>
        <w:t>– means the tribunal appointed pursuant to section 52.FF(a) of the Securities Law.</w:t>
      </w:r>
    </w:p>
    <w:p>
      <w:pPr>
        <w:spacing w:after="0" w:line="229" w:lineRule="exact"/>
        <w:rPr>
          <w:sz w:val="20"/>
          <w:szCs w:val="20"/>
          <w:color w:val="auto"/>
        </w:rPr>
      </w:pPr>
    </w:p>
    <w:p>
      <w:pPr>
        <w:ind w:left="360" w:hanging="352"/>
        <w:spacing w:after="0" w:line="277"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am not a minor, incompetent and not declared as bankrupt and/or a limited resources debtor (as defined in the Execution Law, 5727-1967) and with respect to a corporation -a corporation that has implemented a voluntary liquidation.</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undertake to immediately notify the Company if any change shall occur in my above declarations during my incumbency as a director of the Company.</w:t>
      </w:r>
    </w:p>
    <w:p>
      <w:pPr>
        <w:spacing w:after="0" w:line="248" w:lineRule="exact"/>
        <w:rPr>
          <w:rFonts w:ascii="Arial" w:cs="Arial" w:eastAsia="Arial" w:hAnsi="Arial"/>
          <w:sz w:val="16"/>
          <w:szCs w:val="16"/>
          <w:color w:val="auto"/>
        </w:rPr>
      </w:pPr>
    </w:p>
    <w:p>
      <w:pPr>
        <w:jc w:val="both"/>
        <w:ind w:left="360" w:hanging="352"/>
        <w:spacing w:after="0" w:line="264"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acknowledge that the submission of my candidacy for the approval of the Company’s General Meeting and/or the Board of the directors (as the case may be) is being done relying on this declaration, and that this declaration shall be published in public, and shall be kept at the Company’s registered office for the perusal of any individual.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Andy Sassine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103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086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5200"/>
        <w:spacing w:after="0"/>
        <w:rPr>
          <w:sz w:val="20"/>
          <w:szCs w:val="20"/>
          <w:color w:val="auto"/>
        </w:rPr>
      </w:pPr>
      <w:r>
        <w:rPr>
          <w:rFonts w:ascii="Arial" w:cs="Arial" w:eastAsia="Arial" w:hAnsi="Arial"/>
          <w:sz w:val="16"/>
          <w:szCs w:val="16"/>
          <w:b w:val="1"/>
          <w:bCs w:val="1"/>
          <w:u w:val="single" w:color="auto"/>
          <w:color w:val="auto"/>
        </w:rPr>
        <w:t>Exhibit 3b(2)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Signed letter of consent by Mr. Andrew Sassine to serve as a director at Arcturus</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color w:val="auto"/>
        </w:rPr>
        <w:t>Date: Feb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Consent to Serve as a Director - Arcturus Therapeutics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give my consent to serve as a director on the board of Arcturus Therapeutics Ltd. (the “Company”), with effect as of my appointment by the General Meeting of the shareholders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800860" cy="103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86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Exhibit 3b(3)</w:t>
            </w:r>
          </w:p>
        </w:tc>
      </w:tr>
      <w:tr>
        <w:trPr>
          <w:trHeight w:val="453"/>
        </w:trPr>
        <w:tc>
          <w:tcPr>
            <w:tcW w:w="5200" w:type="dxa"/>
            <w:vAlign w:val="bottom"/>
          </w:tcPr>
          <w:p>
            <w:pPr>
              <w:spacing w:after="0"/>
              <w:rPr>
                <w:sz w:val="20"/>
                <w:szCs w:val="20"/>
                <w:color w:val="auto"/>
              </w:rPr>
            </w:pPr>
            <w:r>
              <w:rPr>
                <w:rFonts w:ascii="Arial" w:cs="Arial" w:eastAsia="Arial" w:hAnsi="Arial"/>
                <w:sz w:val="18"/>
                <w:szCs w:val="18"/>
                <w:color w:val="auto"/>
              </w:rPr>
              <w:t>Additional information of Mr. Andrew Sassine:</w:t>
            </w:r>
          </w:p>
        </w:tc>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13"/>
        </w:trPr>
        <w:tc>
          <w:tcPr>
            <w:tcW w:w="5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Full name:</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Andrew H. Sassine</w:t>
            </w:r>
          </w:p>
        </w:tc>
      </w:tr>
      <w:tr>
        <w:trPr>
          <w:trHeight w:val="240"/>
        </w:trPr>
        <w:tc>
          <w:tcPr>
            <w:tcW w:w="520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Identification number (passport):</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556216011</w:t>
            </w:r>
          </w:p>
        </w:tc>
      </w:tr>
      <w:tr>
        <w:trPr>
          <w:trHeight w:val="24"/>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Date of birth:</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August 10, 1964</w:t>
            </w:r>
          </w:p>
        </w:tc>
      </w:tr>
      <w:tr>
        <w:trPr>
          <w:trHeight w:val="240"/>
        </w:trPr>
        <w:tc>
          <w:tcPr>
            <w:tcW w:w="520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Address for the service of court documents:</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 Box 9826, Rancho Santa Fe, CA 92067</w:t>
            </w:r>
          </w:p>
        </w:tc>
      </w:tr>
      <w:tr>
        <w:trPr>
          <w:trHeight w:val="24"/>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Nationality:</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U.S.A</w:t>
            </w:r>
          </w:p>
        </w:tc>
      </w:tr>
      <w:tr>
        <w:trPr>
          <w:trHeight w:val="240"/>
        </w:trPr>
        <w:tc>
          <w:tcPr>
            <w:tcW w:w="5200" w:type="dxa"/>
            <w:vAlign w:val="bottom"/>
            <w:tcBorders>
              <w:left w:val="single" w:sz="8" w:color="auto"/>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p>
        </w:tc>
      </w:tr>
      <w:tr>
        <w:trPr>
          <w:trHeight w:val="24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date on which his tenure as a director will begin:</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43"/>
        </w:trPr>
        <w:tc>
          <w:tcPr>
            <w:tcW w:w="520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r>
      <w:tr>
        <w:trPr>
          <w:trHeight w:val="222"/>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The nominee’s education and occupation during the past 5 years, detailing the</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 3b(4)</w:t>
            </w:r>
          </w:p>
        </w:tc>
      </w:tr>
      <w:tr>
        <w:trPr>
          <w:trHeight w:val="23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corporations in which he serves as a director:</w:t>
            </w:r>
          </w:p>
        </w:tc>
        <w:tc>
          <w:tcPr>
            <w:tcW w:w="48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Membership in committee(s) of the company’s</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board of directors:</w:t>
            </w:r>
          </w:p>
        </w:tc>
        <w:tc>
          <w:tcPr>
            <w:tcW w:w="48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Is the nominee an employee of the company, of a subsidiary thereof, of a</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16"/>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related company, or of an interested party therein, and what is the position or</w:t>
            </w:r>
          </w:p>
        </w:tc>
        <w:tc>
          <w:tcPr>
            <w:tcW w:w="48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functions he fulfills as aforesaid?</w:t>
            </w:r>
          </w:p>
        </w:tc>
        <w:tc>
          <w:tcPr>
            <w:tcW w:w="48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Is the nominee, to the best of knowledge, a family member of another</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3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interested party in Arcturus?</w:t>
            </w:r>
          </w:p>
        </w:tc>
        <w:tc>
          <w:tcPr>
            <w:tcW w:w="48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Is the nominee a director who is considered to have accounting and financial</w:t>
            </w:r>
          </w:p>
        </w:tc>
        <w:tc>
          <w:tcPr>
            <w:tcW w:w="5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exhibits 3b(1) and 3b(4)</w:t>
            </w:r>
          </w:p>
        </w:tc>
      </w:tr>
      <w:tr>
        <w:trPr>
          <w:trHeight w:val="216"/>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expertise for the purposes of meeting the minimum number determined by the</w:t>
            </w:r>
          </w:p>
        </w:tc>
        <w:tc>
          <w:tcPr>
            <w:tcW w:w="48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Board?</w:t>
            </w:r>
          </w:p>
        </w:tc>
        <w:tc>
          <w:tcPr>
            <w:tcW w:w="48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u w:val="single" w:color="auto"/>
          <w:color w:val="auto"/>
        </w:rPr>
        <w:t>Exhibit 3b(4)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Andrew Sassine – Bio</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Andrew H. Sassine has served on the Board of Directors of ICAD Inc. for two years. Mr. Sassine also serves on the board of directors of Nasdaq listed Gemphire Therapeutics, Inc.,(GEMP) an early-stage cardiovascular drug company formed by a licensing agreement with Pfizer Inc.; He also is Chairman of the Board of privately held ComHear Inc., a digital audio software and device company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Sassine previously served on the board of Acorn Energy, Inc, CNS Response, Inc. and FluoroPharma Medical, Inc., (FMPI).</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w:t>
      </w:r>
    </w:p>
    <w:p>
      <w:pPr>
        <w:spacing w:after="0" w:line="17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ind w:left="5220"/>
        <w:spacing w:after="0"/>
        <w:rPr>
          <w:sz w:val="20"/>
          <w:szCs w:val="20"/>
          <w:color w:val="auto"/>
        </w:rPr>
      </w:pPr>
      <w:r>
        <w:rPr>
          <w:rFonts w:ascii="Arial" w:cs="Arial" w:eastAsia="Arial" w:hAnsi="Arial"/>
          <w:sz w:val="18"/>
          <w:szCs w:val="18"/>
          <w:b w:val="1"/>
          <w:bCs w:val="1"/>
          <w:u w:val="single" w:color="auto"/>
          <w:color w:val="auto"/>
        </w:rPr>
        <w:t>Exhibit 3c(1)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Signed declaration by Mrs. Magda Marquet for the office of director, in accordance with section 224B of the Companies Law.</w:t>
      </w:r>
    </w:p>
    <w:p>
      <w:pPr>
        <w:spacing w:after="0" w:line="34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08/02/18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Magda Marquet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Declaration of a Candidate for the Office of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as the matter of my appointment to the office of director of Arcturus Therapeutics Ltd (the “</w:t>
      </w:r>
      <w:r>
        <w:rPr>
          <w:rFonts w:ascii="Arial" w:cs="Arial" w:eastAsia="Arial" w:hAnsi="Arial"/>
          <w:sz w:val="17"/>
          <w:szCs w:val="17"/>
          <w:b w:val="1"/>
          <w:bCs w:val="1"/>
          <w:color w:val="auto"/>
        </w:rPr>
        <w:t>Company</w:t>
      </w:r>
      <w:r>
        <w:rPr>
          <w:rFonts w:ascii="Arial" w:cs="Arial" w:eastAsia="Arial" w:hAnsi="Arial"/>
          <w:sz w:val="17"/>
          <w:szCs w:val="17"/>
          <w:color w:val="auto"/>
        </w:rPr>
        <w:t>”) is on the agenda of a General Meeting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I, the undersigned, do hereby declare in writing as follows:</w:t>
      </w:r>
    </w:p>
    <w:p>
      <w:pPr>
        <w:spacing w:after="0" w:line="207" w:lineRule="exact"/>
        <w:rPr>
          <w:sz w:val="20"/>
          <w:szCs w:val="20"/>
          <w:color w:val="auto"/>
        </w:rPr>
      </w:pPr>
    </w:p>
    <w:p>
      <w:pPr>
        <w:ind w:left="360" w:hanging="352"/>
        <w:spacing w:after="0" w:line="282"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declaration is being given pursuant to section 224B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including the terms and definitions prescribed therein, and pursuant to the Company’s articles of association, to the extent applicable.</w:t>
      </w:r>
    </w:p>
    <w:p>
      <w:pPr>
        <w:spacing w:after="0" w:line="16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the requisite qualifications and the ability to devote the time needed to carry out the role of director of the Company, considering, inter alia, the Company’s particular needs and its size, and inter alia, on the basis of the following:</w:t>
      </w:r>
    </w:p>
    <w:p>
      <w:pPr>
        <w:spacing w:after="0" w:line="170" w:lineRule="exact"/>
        <w:rPr>
          <w:rFonts w:ascii="Arial" w:cs="Arial" w:eastAsia="Arial" w:hAnsi="Arial"/>
          <w:sz w:val="18"/>
          <w:szCs w:val="18"/>
          <w:color w:val="auto"/>
        </w:rPr>
      </w:pPr>
    </w:p>
    <w:p>
      <w:pPr>
        <w:jc w:val="both"/>
        <w:ind w:left="360" w:right="8880" w:firstLine="9"/>
        <w:spacing w:after="0" w:line="624" w:lineRule="auto"/>
        <w:rPr>
          <w:rFonts w:ascii="Arial" w:cs="Arial" w:eastAsia="Arial" w:hAnsi="Arial"/>
          <w:sz w:val="18"/>
          <w:szCs w:val="18"/>
          <w:color w:val="auto"/>
        </w:rPr>
      </w:pPr>
      <w:r>
        <w:rPr>
          <w:rFonts w:ascii="Arial" w:cs="Arial" w:eastAsia="Arial" w:hAnsi="Arial"/>
          <w:sz w:val="16"/>
          <w:szCs w:val="16"/>
          <w:u w:val="single" w:color="auto"/>
          <w:color w:val="auto"/>
        </w:rPr>
        <w:t>Academic or other education</w:t>
      </w:r>
      <w:r>
        <w:rPr>
          <w:rFonts w:ascii="Arial" w:cs="Arial" w:eastAsia="Arial" w:hAnsi="Arial"/>
          <w:sz w:val="16"/>
          <w:szCs w:val="16"/>
          <w:color w:val="auto"/>
        </w:rPr>
        <w:t>: Ph.D biochemical engineering</w:t>
      </w:r>
    </w:p>
    <w:p>
      <w:pPr>
        <w:spacing w:after="0" w:line="38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u w:val="single" w:color="auto"/>
          <w:color w:val="auto"/>
        </w:rPr>
        <w:t>Previous and/or current occupations or experience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0" w:right="8680"/>
        <w:spacing w:after="0" w:line="329" w:lineRule="auto"/>
        <w:rPr>
          <w:rFonts w:ascii="Arial" w:cs="Arial" w:eastAsia="Arial" w:hAnsi="Arial"/>
          <w:sz w:val="18"/>
          <w:szCs w:val="18"/>
          <w:color w:val="auto"/>
        </w:rPr>
      </w:pPr>
      <w:r>
        <w:rPr>
          <w:rFonts w:ascii="Arial" w:cs="Arial" w:eastAsia="Arial" w:hAnsi="Arial"/>
          <w:sz w:val="16"/>
          <w:szCs w:val="16"/>
          <w:color w:val="auto"/>
        </w:rPr>
        <w:t>Chairman Ajinomoto Althea, Director Senté, Director Portable Genomics, Director Independa</w:t>
      </w:r>
    </w:p>
    <w:p>
      <w:pPr>
        <w:spacing w:after="0" w:line="148"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attached documents and certifications support this declaration.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not been convicted in the past 5 years:</w:t>
      </w:r>
    </w:p>
    <w:p>
      <w:pPr>
        <w:spacing w:after="0" w:line="225" w:lineRule="exact"/>
        <w:rPr>
          <w:rFonts w:ascii="Arial" w:cs="Arial" w:eastAsia="Arial" w:hAnsi="Arial"/>
          <w:sz w:val="18"/>
          <w:szCs w:val="18"/>
          <w:color w:val="auto"/>
        </w:rPr>
      </w:pPr>
    </w:p>
    <w:p>
      <w:pPr>
        <w:ind w:left="720" w:hanging="351"/>
        <w:spacing w:after="0" w:line="277" w:lineRule="auto"/>
        <w:rPr>
          <w:rFonts w:ascii="Arial" w:cs="Arial" w:eastAsia="Arial" w:hAnsi="Arial"/>
          <w:sz w:val="18"/>
          <w:szCs w:val="18"/>
          <w:color w:val="auto"/>
        </w:rPr>
      </w:pPr>
      <w:r>
        <w:rPr>
          <w:rFonts w:ascii="Arial" w:cs="Arial" w:eastAsia="Arial" w:hAnsi="Arial"/>
          <w:sz w:val="18"/>
          <w:szCs w:val="18"/>
          <w:color w:val="auto"/>
        </w:rPr>
        <w:t>3.1 of offenses pursuant to sections 290 through 297, 392, 415, 418 through 420 and 422 through 428 of the Penal Law, 5737</w:t>
      </w:r>
      <w:r>
        <w:rPr>
          <w:rFonts w:ascii="Arial" w:cs="Arial" w:eastAsia="Arial" w:hAnsi="Arial"/>
          <w:sz w:val="18"/>
          <w:szCs w:val="18"/>
          <w:i w:val="1"/>
          <w:iCs w:val="1"/>
          <w:color w:val="auto"/>
        </w:rPr>
        <w:t>-</w:t>
      </w:r>
      <w:r>
        <w:rPr>
          <w:rFonts w:ascii="Arial" w:cs="Arial" w:eastAsia="Arial" w:hAnsi="Arial"/>
          <w:sz w:val="18"/>
          <w:szCs w:val="18"/>
          <w:color w:val="auto"/>
        </w:rPr>
        <w:t>1977, and pursuant to sections 52.C., 52.D., 53(a) and 54 of the Securities Law, 5728-1968 (the “</w:t>
      </w:r>
      <w:r>
        <w:rPr>
          <w:rFonts w:ascii="Arial" w:cs="Arial" w:eastAsia="Arial" w:hAnsi="Arial"/>
          <w:sz w:val="18"/>
          <w:szCs w:val="18"/>
          <w:b w:val="1"/>
          <w:bCs w:val="1"/>
          <w:color w:val="auto"/>
        </w:rPr>
        <w:t>Securities Law</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20" w:right="20" w:hanging="351"/>
        <w:spacing w:after="0" w:line="277" w:lineRule="auto"/>
        <w:rPr>
          <w:rFonts w:ascii="Arial" w:cs="Arial" w:eastAsia="Arial" w:hAnsi="Arial"/>
          <w:sz w:val="18"/>
          <w:szCs w:val="18"/>
          <w:color w:val="auto"/>
        </w:rPr>
      </w:pPr>
      <w:r>
        <w:rPr>
          <w:rFonts w:ascii="Arial" w:cs="Arial" w:eastAsia="Arial" w:hAnsi="Arial"/>
          <w:sz w:val="18"/>
          <w:szCs w:val="18"/>
          <w:color w:val="auto"/>
        </w:rPr>
        <w:t>3.2 of a conviction in a court outside of Israel of offenses of bribery, fraud, offenses by directors of a corporation or offenses of exploitation of insider information;</w:t>
      </w:r>
    </w:p>
    <w:p>
      <w:pPr>
        <w:spacing w:after="0" w:line="170" w:lineRule="exact"/>
        <w:rPr>
          <w:rFonts w:ascii="Arial" w:cs="Arial" w:eastAsia="Arial" w:hAnsi="Arial"/>
          <w:sz w:val="18"/>
          <w:szCs w:val="18"/>
          <w:color w:val="auto"/>
        </w:rPr>
      </w:pPr>
    </w:p>
    <w:p>
      <w:pPr>
        <w:ind w:left="720" w:hanging="351"/>
        <w:spacing w:after="0" w:line="277" w:lineRule="auto"/>
        <w:rPr>
          <w:rFonts w:ascii="Arial" w:cs="Arial" w:eastAsia="Arial" w:hAnsi="Arial"/>
          <w:sz w:val="18"/>
          <w:szCs w:val="18"/>
          <w:color w:val="auto"/>
        </w:rPr>
      </w:pPr>
      <w:r>
        <w:rPr>
          <w:rFonts w:ascii="Arial" w:cs="Arial" w:eastAsia="Arial" w:hAnsi="Arial"/>
          <w:sz w:val="18"/>
          <w:szCs w:val="18"/>
          <w:color w:val="auto"/>
        </w:rPr>
        <w:t>3.3 of a conviction of another offense that, due to the nature, severity or circumstances of the offense, a court has ruled that I am not permitted to serve as a director of a public company.</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hereby affirm and declare that the Administrative Enforcement Tribunal has not imposed any Enforcement Means on me that prohibit me from holding office as a director of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-3363595</wp:posOffset>
            </wp:positionV>
            <wp:extent cx="7023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-3218180</wp:posOffset>
            </wp:positionV>
            <wp:extent cx="70237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-3072130</wp:posOffset>
            </wp:positionV>
            <wp:extent cx="7023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-2514600</wp:posOffset>
            </wp:positionV>
            <wp:extent cx="70237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-2369185</wp:posOffset>
            </wp:positionV>
            <wp:extent cx="70237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-2223135</wp:posOffset>
            </wp:positionV>
            <wp:extent cx="70237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360"/>
        <w:spacing w:after="0"/>
        <w:rPr>
          <w:sz w:val="20"/>
          <w:szCs w:val="20"/>
          <w:color w:val="auto"/>
        </w:rPr>
      </w:pPr>
      <w:r>
        <w:rPr>
          <w:rFonts w:ascii="Arial" w:cs="Arial" w:eastAsia="Arial" w:hAnsi="Arial"/>
          <w:sz w:val="18"/>
          <w:szCs w:val="18"/>
          <w:color w:val="auto"/>
        </w:rPr>
        <w:t>For this purpose:</w:t>
      </w:r>
    </w:p>
    <w:p>
      <w:pPr>
        <w:spacing w:after="0" w:line="221" w:lineRule="exact"/>
        <w:rPr>
          <w:sz w:val="20"/>
          <w:szCs w:val="20"/>
          <w:color w:val="auto"/>
        </w:rPr>
      </w:pPr>
    </w:p>
    <w:p>
      <w:pPr>
        <w:jc w:val="both"/>
        <w:ind w:lef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Means</w:t>
      </w:r>
      <w:r>
        <w:rPr>
          <w:rFonts w:ascii="Arial" w:cs="Arial" w:eastAsia="Arial" w:hAnsi="Arial"/>
          <w:sz w:val="18"/>
          <w:szCs w:val="18"/>
          <w:color w:val="auto"/>
        </w:rPr>
        <w:t>” - means of enforcement as stated in section 52DDD of the Securities Law, which was imposed pursuant to Chapter H4 of the Securities Law, pursuant to Chapter G2 of the Regulation of Engagement in Investment Counseling and in Investment Portfolio Management Law, 5755-1995, or pursuant to Chapter J1 of the Joint Investment Trust Law, 5754-1994, as the case may be.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Enforcement Tribunal</w:t>
      </w:r>
      <w:r>
        <w:rPr>
          <w:rFonts w:ascii="Arial" w:cs="Arial" w:eastAsia="Arial" w:hAnsi="Arial"/>
          <w:sz w:val="18"/>
          <w:szCs w:val="18"/>
          <w:color w:val="auto"/>
        </w:rPr>
        <w:t>” – means the tribunal appointed pursuant to section 52.FF(a) of the Securities Law.</w:t>
      </w:r>
    </w:p>
    <w:p>
      <w:pPr>
        <w:spacing w:after="0" w:line="229" w:lineRule="exact"/>
        <w:rPr>
          <w:sz w:val="20"/>
          <w:szCs w:val="20"/>
          <w:color w:val="auto"/>
        </w:rPr>
      </w:pPr>
    </w:p>
    <w:p>
      <w:pPr>
        <w:ind w:left="360" w:hanging="352"/>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am not a minor, incompetent and not declared as bankrupt and/or a limited resources debtor (as defined in the Execution Law, 5727-1967) and with respect to a corporation - a corporation that has implemented a voluntary liquidation.</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undertake to immediately notify the Company if any change shall occur in my above declarations during my incumbency as a director of the Company.</w:t>
      </w:r>
    </w:p>
    <w:p>
      <w:pPr>
        <w:spacing w:after="0" w:line="248" w:lineRule="exact"/>
        <w:rPr>
          <w:rFonts w:ascii="Arial" w:cs="Arial" w:eastAsia="Arial" w:hAnsi="Arial"/>
          <w:sz w:val="16"/>
          <w:szCs w:val="16"/>
          <w:color w:val="auto"/>
        </w:rPr>
      </w:pPr>
    </w:p>
    <w:p>
      <w:pPr>
        <w:jc w:val="both"/>
        <w:ind w:left="360" w:hanging="352"/>
        <w:spacing w:after="0" w:line="264"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acknowledge that the submission of my candidacy for the approval of the Company’s General Meeting and/or the Board of the directors (as the case may be) is being done relying on this declaration, and that this declaration shall be published in public, and shall be kept at the Company’s registered office for the perusal of any individual.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1526540" cy="668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65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5220"/>
        <w:spacing w:after="0"/>
        <w:rPr>
          <w:sz w:val="20"/>
          <w:szCs w:val="20"/>
          <w:color w:val="auto"/>
        </w:rPr>
      </w:pPr>
      <w:r>
        <w:rPr>
          <w:rFonts w:ascii="Arial" w:cs="Arial" w:eastAsia="Arial" w:hAnsi="Arial"/>
          <w:sz w:val="16"/>
          <w:szCs w:val="16"/>
          <w:b w:val="1"/>
          <w:bCs w:val="1"/>
          <w:u w:val="single" w:color="auto"/>
          <w:color w:val="auto"/>
        </w:rPr>
        <w:t>Exhibit 3c(2)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Signed letter of consent by Mrs. Magda Marquet to serve as a director at Arcturus</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08/02/18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Consent to Serve as a Director - Arcturus Therapeutics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 hereby give my consent to serve as a director on the board of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with effect as of my appointment by the General Meeting of the shareholders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526540" cy="668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65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07"/>
        </w:trPr>
        <w:tc>
          <w:tcPr>
            <w:tcW w:w="11420" w:type="dxa"/>
            <w:vAlign w:val="bottom"/>
            <w:gridSpan w:val="4"/>
          </w:tcPr>
          <w:p>
            <w:pPr>
              <w:ind w:left="5220"/>
              <w:spacing w:after="0"/>
              <w:rPr>
                <w:sz w:val="20"/>
                <w:szCs w:val="20"/>
                <w:color w:val="auto"/>
              </w:rPr>
            </w:pPr>
            <w:r>
              <w:rPr>
                <w:rFonts w:ascii="Arial" w:cs="Arial" w:eastAsia="Arial" w:hAnsi="Arial"/>
                <w:sz w:val="18"/>
                <w:szCs w:val="18"/>
                <w:b w:val="1"/>
                <w:bCs w:val="1"/>
                <w:color w:val="auto"/>
              </w:rPr>
              <w:t>Exhibit 3c(3)</w:t>
            </w:r>
          </w:p>
        </w:tc>
      </w:tr>
      <w:tr>
        <w:trPr>
          <w:trHeight w:val="453"/>
        </w:trPr>
        <w:tc>
          <w:tcPr>
            <w:tcW w:w="5220" w:type="dxa"/>
            <w:vAlign w:val="bottom"/>
          </w:tcPr>
          <w:p>
            <w:pPr>
              <w:spacing w:after="0"/>
              <w:rPr>
                <w:sz w:val="20"/>
                <w:szCs w:val="20"/>
                <w:color w:val="auto"/>
              </w:rPr>
            </w:pPr>
            <w:r>
              <w:rPr>
                <w:rFonts w:ascii="Arial" w:cs="Arial" w:eastAsia="Arial" w:hAnsi="Arial"/>
                <w:sz w:val="18"/>
                <w:szCs w:val="18"/>
                <w:color w:val="auto"/>
              </w:rPr>
              <w:t>Additional information of Mrs. Magda Marquet:</w:t>
            </w:r>
          </w:p>
        </w:tc>
        <w:tc>
          <w:tcPr>
            <w:tcW w:w="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16"/>
        </w:trPr>
        <w:tc>
          <w:tcPr>
            <w:tcW w:w="5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Full name:</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Magda Marquet</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Identification number (passport):</w:t>
            </w:r>
          </w:p>
        </w:tc>
        <w:tc>
          <w:tcPr>
            <w:tcW w:w="460" w:type="dxa"/>
            <w:vAlign w:val="bottom"/>
          </w:tcPr>
          <w:p>
            <w:pPr>
              <w:spacing w:after="0"/>
              <w:rPr>
                <w:sz w:val="20"/>
                <w:szCs w:val="20"/>
                <w:color w:val="auto"/>
              </w:rPr>
            </w:pPr>
            <w:r>
              <w:rPr>
                <w:rFonts w:ascii="Arial" w:cs="Arial" w:eastAsia="Arial" w:hAnsi="Arial"/>
                <w:sz w:val="18"/>
                <w:szCs w:val="18"/>
                <w:color w:val="auto"/>
              </w:rPr>
              <w:t>5566</w:t>
            </w:r>
          </w:p>
        </w:tc>
        <w:tc>
          <w:tcPr>
            <w:tcW w:w="5200" w:type="dxa"/>
            <w:vAlign w:val="bottom"/>
            <w:tcBorders>
              <w:right w:val="single" w:sz="8" w:color="auto"/>
            </w:tcBorders>
          </w:tcPr>
          <w:p>
            <w:pPr>
              <w:spacing w:after="0"/>
              <w:rPr>
                <w:sz w:val="20"/>
                <w:szCs w:val="20"/>
                <w:color w:val="auto"/>
              </w:rPr>
            </w:pP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 of birth:</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September 3,1958</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Address for the service of court documents:</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8540 Avenida de las Ondas, La Jolla, CA 92037</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Nationality:</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Andorra</w:t>
            </w:r>
          </w:p>
        </w:tc>
      </w:tr>
      <w:tr>
        <w:trPr>
          <w:trHeight w:val="243"/>
        </w:trPr>
        <w:tc>
          <w:tcPr>
            <w:tcW w:w="522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date on which her tenure as a director will begin:</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43"/>
        </w:trPr>
        <w:tc>
          <w:tcPr>
            <w:tcW w:w="5220" w:type="dxa"/>
            <w:vAlign w:val="bottom"/>
            <w:tcBorders>
              <w:left w:val="single" w:sz="8" w:color="auto"/>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The nominee’s education and occupation during the past 5 years, detailing the</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Chairman, Ajinomoto Althea</w:t>
            </w:r>
          </w:p>
        </w:tc>
      </w:tr>
      <w:tr>
        <w:trPr>
          <w:trHeight w:val="21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corporations in which he serves as a director:</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 Senté</w:t>
            </w:r>
          </w:p>
        </w:tc>
      </w:tr>
      <w:tr>
        <w:trPr>
          <w:trHeight w:val="216"/>
        </w:trPr>
        <w:tc>
          <w:tcPr>
            <w:tcW w:w="522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 Independa</w:t>
            </w:r>
          </w:p>
        </w:tc>
      </w:tr>
      <w:tr>
        <w:trPr>
          <w:trHeight w:val="216"/>
        </w:trPr>
        <w:tc>
          <w:tcPr>
            <w:tcW w:w="522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 Portable Genomics</w:t>
            </w:r>
          </w:p>
        </w:tc>
      </w:tr>
      <w:tr>
        <w:trPr>
          <w:trHeight w:val="230"/>
        </w:trPr>
        <w:tc>
          <w:tcPr>
            <w:tcW w:w="522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 AltheaDx (until 2015)</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Membership in committee(s) of the company’s board of directors:</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Is the nominee an employee of the company, of a subsidiary thereof, of a</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1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related company, or of an interested party therein, and what is the position or</w:t>
            </w:r>
          </w:p>
        </w:tc>
        <w:tc>
          <w:tcPr>
            <w:tcW w:w="46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functions she fulfills as aforesaid?</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Is the nominee, to the best of knowledge, a family member of another</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interested party in Arcturus?</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4"/>
        </w:trPr>
        <w:tc>
          <w:tcPr>
            <w:tcW w:w="522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Is the nominee a director who is considered to have accounting and financial</w:t>
            </w:r>
          </w:p>
        </w:tc>
        <w:tc>
          <w:tcPr>
            <w:tcW w:w="5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exhibits 3c(1) and 3c(4)</w:t>
            </w:r>
          </w:p>
        </w:tc>
      </w:tr>
      <w:tr>
        <w:trPr>
          <w:trHeight w:val="216"/>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expertise for the purposes of meeting the minimum number determined by</w:t>
            </w:r>
          </w:p>
        </w:tc>
        <w:tc>
          <w:tcPr>
            <w:tcW w:w="46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7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w:t>
            </w:r>
          </w:p>
        </w:tc>
        <w:tc>
          <w:tcPr>
            <w:tcW w:w="46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37"/>
        </w:trPr>
        <w:tc>
          <w:tcPr>
            <w:tcW w:w="522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t>Exhibit 3c(4)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Mrs. Magda Marquet – Bio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Co-founder and co-CEO of Alma Life Sciences, an investment and consulting firm with a portfolio of over twenty companies in the areas of diagnostics, digital health and pharmaceuticals.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co-Founder of Althea, an Ajinomoto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Co-founder of AltheaDx, a precision medicine company. She has three decades of experience in the biotechnology industry in the US and Europe.</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starting Althea, she held management positions at Vical Inc., Amylin Pharmaceuticals, Protein Polymer Technologies, Syntro Corporation and Transgene. She currently serves as a Board member for Sente, Independa and Portable Genomics. She is also co-Chairman of the Advisory Board of MD Revolution.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Marquet was Chairman of BIOCOM (2013-2014) and is Chair of the Board of Visitors of the UCSD Moores Cancer Center. She serves as a Director of the Economic Development Corporation (EDC- Executive Committee) and of the Kyoto Symposium Organization. She is also a member of the UCSD Biological Sciences Dean Leadership Council and an advisor for the Chopra Foundation. Dr. Marquet holds a Ph.D in Biochemical Engineering from INSA/University of Toulouse, France. Dr. Marquet has received numerous awards throughout her career including the 2005 Regional Ernst&amp;Young Entrepreneur of the Year Award in the Life Sciences category, the Athena Pinnacle Award and the Exemplary Service Award from the San Diego Business Journal. She is the first woman inducted in the Connect Entrepreneur Hall of Fame (2016) and the Director of the Year Award recipient (2016-Corporate Governance) from the Corporate Directors Forum.</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left="5200"/>
        <w:spacing w:after="0"/>
        <w:rPr>
          <w:sz w:val="20"/>
          <w:szCs w:val="20"/>
          <w:color w:val="auto"/>
        </w:rPr>
      </w:pPr>
      <w:r>
        <w:rPr>
          <w:rFonts w:ascii="Arial" w:cs="Arial" w:eastAsia="Arial" w:hAnsi="Arial"/>
          <w:sz w:val="18"/>
          <w:szCs w:val="18"/>
          <w:b w:val="1"/>
          <w:bCs w:val="1"/>
          <w:u w:val="single" w:color="auto"/>
          <w:color w:val="auto"/>
        </w:rPr>
        <w:t>Exhibit 3d(1)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Signed declaration by Mr. James Barlow for the office of director, in accordance with section 224B of the Companies Law</w:t>
      </w:r>
    </w:p>
    <w:p>
      <w:pPr>
        <w:spacing w:after="0" w:line="34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Date: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Arcturus Therapeutics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James F. Barlow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Declaration of a Candidate for the Office of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the matter of my appointment to the office of director of Arcturus Therapeutics Ltd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is on the agenda of a General Meeting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I, the undersigned, do hereby declare in writing as follows:</w:t>
      </w:r>
    </w:p>
    <w:p>
      <w:pPr>
        <w:spacing w:after="0" w:line="207" w:lineRule="exact"/>
        <w:rPr>
          <w:sz w:val="20"/>
          <w:szCs w:val="20"/>
          <w:color w:val="auto"/>
        </w:rPr>
      </w:pPr>
    </w:p>
    <w:p>
      <w:pPr>
        <w:ind w:left="360" w:hanging="352"/>
        <w:spacing w:after="0" w:line="282" w:lineRule="auto"/>
        <w:tabs>
          <w:tab w:leader="none" w:pos="360" w:val="left"/>
        </w:tabs>
        <w:numPr>
          <w:ilvl w:val="0"/>
          <w:numId w:val="15"/>
        </w:numPr>
        <w:rPr>
          <w:rFonts w:ascii="Arial" w:cs="Arial" w:eastAsia="Arial" w:hAnsi="Arial"/>
          <w:sz w:val="18"/>
          <w:szCs w:val="18"/>
          <w:color w:val="2B2B2B"/>
        </w:rPr>
      </w:pPr>
      <w:r>
        <w:rPr>
          <w:rFonts w:ascii="Arial" w:cs="Arial" w:eastAsia="Arial" w:hAnsi="Arial"/>
          <w:sz w:val="18"/>
          <w:szCs w:val="18"/>
          <w:color w:val="auto"/>
        </w:rPr>
        <w:t xml:space="preserve">This declaration is being given pursuant to section 224B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xml:space="preserve"> including the terms and definitions prescribed therein, and pursuant to the Company's articles of association, to the extent applicable.</w:t>
      </w:r>
    </w:p>
    <w:p>
      <w:pPr>
        <w:spacing w:after="0" w:line="165" w:lineRule="exact"/>
        <w:rPr>
          <w:rFonts w:ascii="Arial" w:cs="Arial" w:eastAsia="Arial" w:hAnsi="Arial"/>
          <w:sz w:val="18"/>
          <w:szCs w:val="18"/>
          <w:color w:val="2B2B2B"/>
        </w:rPr>
      </w:pPr>
    </w:p>
    <w:p>
      <w:pPr>
        <w:ind w:left="360" w:hanging="352"/>
        <w:spacing w:after="0" w:line="277" w:lineRule="auto"/>
        <w:tabs>
          <w:tab w:leader="none" w:pos="360" w:val="left"/>
        </w:tabs>
        <w:numPr>
          <w:ilvl w:val="0"/>
          <w:numId w:val="15"/>
        </w:numPr>
        <w:rPr>
          <w:rFonts w:ascii="Arial" w:cs="Arial" w:eastAsia="Arial" w:hAnsi="Arial"/>
          <w:sz w:val="18"/>
          <w:szCs w:val="18"/>
          <w:color w:val="2B2B2B"/>
        </w:rPr>
      </w:pPr>
      <w:r>
        <w:rPr>
          <w:rFonts w:ascii="Arial" w:cs="Arial" w:eastAsia="Arial" w:hAnsi="Arial"/>
          <w:sz w:val="18"/>
          <w:szCs w:val="18"/>
          <w:color w:val="auto"/>
        </w:rPr>
        <w:t>I have the requisite qualifications and the ability to devote the time needed to carry out the role of director of the Company, considering, inter alia, the Company's particular needs and its size, and inter alia, on the basis of the following:</w:t>
      </w:r>
    </w:p>
    <w:p>
      <w:pPr>
        <w:spacing w:after="0" w:line="170" w:lineRule="exact"/>
        <w:rPr>
          <w:rFonts w:ascii="Arial" w:cs="Arial" w:eastAsia="Arial" w:hAnsi="Arial"/>
          <w:sz w:val="18"/>
          <w:szCs w:val="18"/>
          <w:color w:val="2B2B2B"/>
        </w:rPr>
      </w:pPr>
    </w:p>
    <w:p>
      <w:pPr>
        <w:ind w:left="360"/>
        <w:spacing w:after="0"/>
        <w:rPr>
          <w:rFonts w:ascii="Arial" w:cs="Arial" w:eastAsia="Arial" w:hAnsi="Arial"/>
          <w:sz w:val="18"/>
          <w:szCs w:val="18"/>
          <w:color w:val="2B2B2B"/>
        </w:rPr>
      </w:pPr>
      <w:r>
        <w:rPr>
          <w:rFonts w:ascii="Arial" w:cs="Arial" w:eastAsia="Arial" w:hAnsi="Arial"/>
          <w:sz w:val="18"/>
          <w:szCs w:val="18"/>
          <w:u w:val="single" w:color="auto"/>
          <w:color w:val="auto"/>
        </w:rPr>
        <w:t>Academic or other education:</w:t>
      </w:r>
    </w:p>
    <w:p>
      <w:pPr>
        <w:spacing w:after="0" w:line="225" w:lineRule="exact"/>
        <w:rPr>
          <w:rFonts w:ascii="Arial" w:cs="Arial" w:eastAsia="Arial" w:hAnsi="Arial"/>
          <w:sz w:val="18"/>
          <w:szCs w:val="18"/>
          <w:color w:val="2B2B2B"/>
        </w:rPr>
      </w:pPr>
    </w:p>
    <w:p>
      <w:pPr>
        <w:jc w:val="both"/>
        <w:ind w:left="360"/>
        <w:spacing w:after="0" w:line="259" w:lineRule="auto"/>
        <w:rPr>
          <w:rFonts w:ascii="Arial" w:cs="Arial" w:eastAsia="Arial" w:hAnsi="Arial"/>
          <w:sz w:val="18"/>
          <w:szCs w:val="18"/>
          <w:color w:val="2B2B2B"/>
        </w:rPr>
      </w:pPr>
      <w:r>
        <w:rPr>
          <w:rFonts w:ascii="Arial" w:cs="Arial" w:eastAsia="Arial" w:hAnsi="Arial"/>
          <w:sz w:val="18"/>
          <w:szCs w:val="18"/>
          <w:color w:val="auto"/>
        </w:rPr>
        <w:t>I have been licensed since 1985 by the California Slate Board of Accountancy as a Certified Public Accountant (inactive), and I have a Master of Accountancy and Bachelor of Science Degrees with an emphasis in Accounting and Business Fundamentals from the Marriott School of Management at Brigham Young University, which is recognized as offering one of the premier accounting programs in the United States. I graduated with Honors-High Distinction (Master's degree) and Magna cum Laude (Bachelor's degree).</w:t>
      </w:r>
    </w:p>
    <w:p>
      <w:pPr>
        <w:spacing w:after="0" w:line="186" w:lineRule="exact"/>
        <w:rPr>
          <w:rFonts w:ascii="Arial" w:cs="Arial" w:eastAsia="Arial" w:hAnsi="Arial"/>
          <w:sz w:val="18"/>
          <w:szCs w:val="18"/>
          <w:color w:val="2B2B2B"/>
        </w:rPr>
      </w:pPr>
    </w:p>
    <w:p>
      <w:pPr>
        <w:ind w:left="360"/>
        <w:spacing w:after="0"/>
        <w:rPr>
          <w:rFonts w:ascii="Arial" w:cs="Arial" w:eastAsia="Arial" w:hAnsi="Arial"/>
          <w:sz w:val="18"/>
          <w:szCs w:val="18"/>
          <w:color w:val="2B2B2B"/>
        </w:rPr>
      </w:pPr>
      <w:r>
        <w:rPr>
          <w:rFonts w:ascii="Arial" w:cs="Arial" w:eastAsia="Arial" w:hAnsi="Arial"/>
          <w:sz w:val="18"/>
          <w:szCs w:val="18"/>
          <w:u w:val="single" w:color="auto"/>
          <w:color w:val="auto"/>
        </w:rPr>
        <w:t>Previous and/or current occupations or experience</w:t>
      </w:r>
      <w:r>
        <w:rPr>
          <w:rFonts w:ascii="Arial" w:cs="Arial" w:eastAsia="Arial" w:hAnsi="Arial"/>
          <w:sz w:val="18"/>
          <w:szCs w:val="18"/>
          <w:color w:val="auto"/>
        </w:rPr>
        <w:t>:</w:t>
      </w:r>
    </w:p>
    <w:p>
      <w:pPr>
        <w:spacing w:after="0" w:line="225" w:lineRule="exact"/>
        <w:rPr>
          <w:rFonts w:ascii="Arial" w:cs="Arial" w:eastAsia="Arial" w:hAnsi="Arial"/>
          <w:sz w:val="18"/>
          <w:szCs w:val="18"/>
          <w:color w:val="2B2B2B"/>
        </w:rPr>
      </w:pPr>
    </w:p>
    <w:p>
      <w:pPr>
        <w:jc w:val="both"/>
        <w:ind w:left="360"/>
        <w:spacing w:after="0" w:line="297" w:lineRule="auto"/>
        <w:rPr>
          <w:rFonts w:ascii="Arial" w:cs="Arial" w:eastAsia="Arial" w:hAnsi="Arial"/>
          <w:sz w:val="18"/>
          <w:szCs w:val="18"/>
          <w:color w:val="2B2B2B"/>
        </w:rPr>
      </w:pPr>
      <w:r>
        <w:rPr>
          <w:rFonts w:ascii="Arial" w:cs="Arial" w:eastAsia="Arial" w:hAnsi="Arial"/>
          <w:sz w:val="16"/>
          <w:szCs w:val="16"/>
          <w:color w:val="auto"/>
        </w:rPr>
        <w:t>I am a C-level financial executive with over 30+ years' work experience as a financial officer of multiple companies and a CPA. Based on my prior work experience as a public company financial officer and Corporate Controller at both Allergan, Inc. and Wynn's International, Inc. for over 23 years of my career, I qualify as a Financial Expert per the rules adopted by the U.S. Securities and Exchange Commission pursuant to the Sarhanes Oxley Act of 2002. I currently serve as a member of the Board of Directors of North American Health Care, Inc., a privately held health care company that provides contractual services to facilities specializing in post-acute care, subacute care, short and long-term rehabilitation and skilled nursing in the United States.</w:t>
      </w:r>
    </w:p>
    <w:p>
      <w:pPr>
        <w:spacing w:after="0" w:line="158" w:lineRule="exact"/>
        <w:rPr>
          <w:rFonts w:ascii="Arial" w:cs="Arial" w:eastAsia="Arial" w:hAnsi="Arial"/>
          <w:sz w:val="18"/>
          <w:szCs w:val="18"/>
          <w:color w:val="2B2B2B"/>
        </w:rPr>
      </w:pPr>
    </w:p>
    <w:p>
      <w:pPr>
        <w:ind w:left="360"/>
        <w:spacing w:after="0"/>
        <w:rPr>
          <w:rFonts w:ascii="Arial" w:cs="Arial" w:eastAsia="Arial" w:hAnsi="Arial"/>
          <w:sz w:val="18"/>
          <w:szCs w:val="18"/>
          <w:color w:val="2B2B2B"/>
        </w:rPr>
      </w:pPr>
      <w:r>
        <w:rPr>
          <w:rFonts w:ascii="Arial" w:cs="Arial" w:eastAsia="Arial" w:hAnsi="Arial"/>
          <w:sz w:val="18"/>
          <w:szCs w:val="18"/>
          <w:color w:val="auto"/>
        </w:rPr>
        <w:t>The attached documents and certifications support this declaration.</w:t>
      </w:r>
    </w:p>
    <w:p>
      <w:pPr>
        <w:spacing w:after="0" w:line="225" w:lineRule="exact"/>
        <w:rPr>
          <w:rFonts w:ascii="Arial" w:cs="Arial" w:eastAsia="Arial" w:hAnsi="Arial"/>
          <w:sz w:val="18"/>
          <w:szCs w:val="18"/>
          <w:color w:val="2B2B2B"/>
        </w:rPr>
      </w:pPr>
    </w:p>
    <w:p>
      <w:pPr>
        <w:ind w:left="360" w:hanging="352"/>
        <w:spacing w:after="0"/>
        <w:tabs>
          <w:tab w:leader="none" w:pos="360" w:val="left"/>
        </w:tabs>
        <w:numPr>
          <w:ilvl w:val="0"/>
          <w:numId w:val="15"/>
        </w:numPr>
        <w:rPr>
          <w:rFonts w:ascii="Arial" w:cs="Arial" w:eastAsia="Arial" w:hAnsi="Arial"/>
          <w:sz w:val="18"/>
          <w:szCs w:val="18"/>
          <w:color w:val="2B2B2B"/>
        </w:rPr>
      </w:pPr>
      <w:r>
        <w:rPr>
          <w:rFonts w:ascii="Arial" w:cs="Arial" w:eastAsia="Arial" w:hAnsi="Arial"/>
          <w:sz w:val="18"/>
          <w:szCs w:val="18"/>
          <w:color w:val="auto"/>
        </w:rPr>
        <w:t>I have not been convicted in the past 5 years:</w:t>
      </w:r>
    </w:p>
    <w:p>
      <w:pPr>
        <w:spacing w:after="0" w:line="225" w:lineRule="exact"/>
        <w:rPr>
          <w:rFonts w:ascii="Arial" w:cs="Arial" w:eastAsia="Arial" w:hAnsi="Arial"/>
          <w:sz w:val="18"/>
          <w:szCs w:val="18"/>
          <w:color w:val="2B2B2B"/>
        </w:rPr>
      </w:pPr>
    </w:p>
    <w:p>
      <w:pPr>
        <w:ind w:left="720" w:hanging="351"/>
        <w:spacing w:after="0" w:line="277" w:lineRule="auto"/>
        <w:rPr>
          <w:rFonts w:ascii="Arial" w:cs="Arial" w:eastAsia="Arial" w:hAnsi="Arial"/>
          <w:sz w:val="18"/>
          <w:szCs w:val="18"/>
          <w:color w:val="2B2B2B"/>
        </w:rPr>
      </w:pPr>
      <w:r>
        <w:rPr>
          <w:rFonts w:ascii="Arial" w:cs="Arial" w:eastAsia="Arial" w:hAnsi="Arial"/>
          <w:sz w:val="18"/>
          <w:szCs w:val="18"/>
          <w:color w:val="3B3B3B"/>
        </w:rPr>
        <w:t xml:space="preserve">3.1 </w:t>
      </w:r>
      <w:r>
        <w:rPr>
          <w:rFonts w:ascii="Arial" w:cs="Arial" w:eastAsia="Arial" w:hAnsi="Arial"/>
          <w:sz w:val="18"/>
          <w:szCs w:val="18"/>
          <w:color w:val="000000"/>
        </w:rPr>
        <w:t>of offenses pursuant to sections 290 through 297, 392, 415, 418 through 420 and 422 through 428 of the Penal Law, 5737-1977, and pursuant to</w:t>
      </w:r>
      <w:r>
        <w:rPr>
          <w:rFonts w:ascii="Arial" w:cs="Arial" w:eastAsia="Arial" w:hAnsi="Arial"/>
          <w:sz w:val="18"/>
          <w:szCs w:val="18"/>
          <w:color w:val="3B3B3B"/>
        </w:rPr>
        <w:t xml:space="preserve"> </w:t>
      </w:r>
      <w:r>
        <w:rPr>
          <w:rFonts w:ascii="Arial" w:cs="Arial" w:eastAsia="Arial" w:hAnsi="Arial"/>
          <w:sz w:val="18"/>
          <w:szCs w:val="18"/>
          <w:color w:val="000000"/>
        </w:rPr>
        <w:t xml:space="preserve">sections 52.C., 52.D., 53(a) and 54 of the Securities Law, 5728-1968 (the </w:t>
      </w:r>
      <w:r>
        <w:rPr>
          <w:rFonts w:ascii="Arial" w:cs="Arial" w:eastAsia="Arial" w:hAnsi="Arial"/>
          <w:sz w:val="18"/>
          <w:szCs w:val="18"/>
          <w:b w:val="1"/>
          <w:bCs w:val="1"/>
          <w:color w:val="000000"/>
        </w:rPr>
        <w:t>"Securities Law");</w:t>
      </w:r>
    </w:p>
    <w:p>
      <w:pPr>
        <w:spacing w:after="0" w:line="170" w:lineRule="exact"/>
        <w:rPr>
          <w:rFonts w:ascii="Arial" w:cs="Arial" w:eastAsia="Arial" w:hAnsi="Arial"/>
          <w:sz w:val="18"/>
          <w:szCs w:val="18"/>
          <w:color w:val="2B2B2B"/>
        </w:rPr>
      </w:pPr>
    </w:p>
    <w:p>
      <w:pPr>
        <w:ind w:left="720" w:hanging="351"/>
        <w:spacing w:after="0" w:line="277" w:lineRule="auto"/>
        <w:rPr>
          <w:rFonts w:ascii="Arial" w:cs="Arial" w:eastAsia="Arial" w:hAnsi="Arial"/>
          <w:sz w:val="18"/>
          <w:szCs w:val="18"/>
          <w:color w:val="2B2B2B"/>
        </w:rPr>
      </w:pPr>
      <w:r>
        <w:rPr>
          <w:rFonts w:ascii="Arial" w:cs="Arial" w:eastAsia="Arial" w:hAnsi="Arial"/>
          <w:sz w:val="18"/>
          <w:szCs w:val="18"/>
          <w:color w:val="3B3B3B"/>
        </w:rPr>
        <w:t xml:space="preserve">3.2 </w:t>
      </w:r>
      <w:r>
        <w:rPr>
          <w:rFonts w:ascii="Arial" w:cs="Arial" w:eastAsia="Arial" w:hAnsi="Arial"/>
          <w:sz w:val="18"/>
          <w:szCs w:val="18"/>
          <w:color w:val="000000"/>
        </w:rPr>
        <w:t>of a conviction in a court outside of lsrael of offenses of bribery, fraud, offenses by directors of a corporation or offenses of exploitation of insider</w:t>
      </w:r>
      <w:r>
        <w:rPr>
          <w:rFonts w:ascii="Arial" w:cs="Arial" w:eastAsia="Arial" w:hAnsi="Arial"/>
          <w:sz w:val="18"/>
          <w:szCs w:val="18"/>
          <w:color w:val="3B3B3B"/>
        </w:rPr>
        <w:t xml:space="preserve"> </w:t>
      </w:r>
      <w:r>
        <w:rPr>
          <w:rFonts w:ascii="Arial" w:cs="Arial" w:eastAsia="Arial" w:hAnsi="Arial"/>
          <w:sz w:val="18"/>
          <w:szCs w:val="18"/>
          <w:color w:val="000000"/>
        </w:rPr>
        <w:t>information;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720" w:hanging="350"/>
        <w:spacing w:after="0" w:line="277" w:lineRule="auto"/>
        <w:rPr>
          <w:sz w:val="20"/>
          <w:szCs w:val="20"/>
          <w:color w:val="auto"/>
        </w:rPr>
      </w:pPr>
      <w:r>
        <w:rPr>
          <w:rFonts w:ascii="Arial" w:cs="Arial" w:eastAsia="Arial" w:hAnsi="Arial"/>
          <w:sz w:val="18"/>
          <w:szCs w:val="18"/>
          <w:color w:val="3B3B3B"/>
        </w:rPr>
        <w:t xml:space="preserve">3.3 </w:t>
      </w:r>
      <w:r>
        <w:rPr>
          <w:rFonts w:ascii="Arial" w:cs="Arial" w:eastAsia="Arial" w:hAnsi="Arial"/>
          <w:sz w:val="18"/>
          <w:szCs w:val="18"/>
          <w:color w:val="000000"/>
        </w:rPr>
        <w:t>of a conviction of another offense that, due to the nature, severity or circumstances of the offense, a court has ruled that I am not permitted to serve</w:t>
      </w:r>
      <w:r>
        <w:rPr>
          <w:rFonts w:ascii="Arial" w:cs="Arial" w:eastAsia="Arial" w:hAnsi="Arial"/>
          <w:sz w:val="18"/>
          <w:szCs w:val="18"/>
          <w:color w:val="3B3B3B"/>
        </w:rPr>
        <w:t xml:space="preserve"> </w:t>
      </w:r>
      <w:r>
        <w:rPr>
          <w:rFonts w:ascii="Arial" w:cs="Arial" w:eastAsia="Arial" w:hAnsi="Arial"/>
          <w:sz w:val="18"/>
          <w:szCs w:val="18"/>
          <w:color w:val="000000"/>
        </w:rPr>
        <w:t>as a director of a public company.</w:t>
      </w:r>
    </w:p>
    <w:p>
      <w:pPr>
        <w:spacing w:after="0" w:line="170" w:lineRule="exact"/>
        <w:rPr>
          <w:sz w:val="20"/>
          <w:szCs w:val="20"/>
          <w:color w:val="auto"/>
        </w:rPr>
      </w:pPr>
    </w:p>
    <w:p>
      <w:pPr>
        <w:ind w:left="360" w:hanging="352"/>
        <w:spacing w:after="0" w:line="277" w:lineRule="auto"/>
        <w:tabs>
          <w:tab w:leader="none" w:pos="360" w:val="left"/>
        </w:tabs>
        <w:numPr>
          <w:ilvl w:val="0"/>
          <w:numId w:val="16"/>
        </w:numPr>
        <w:rPr>
          <w:rFonts w:ascii="Arial" w:cs="Arial" w:eastAsia="Arial" w:hAnsi="Arial"/>
          <w:sz w:val="18"/>
          <w:szCs w:val="18"/>
          <w:color w:val="2B2B2B"/>
        </w:rPr>
      </w:pPr>
      <w:r>
        <w:rPr>
          <w:rFonts w:ascii="Arial" w:cs="Arial" w:eastAsia="Arial" w:hAnsi="Arial"/>
          <w:sz w:val="18"/>
          <w:szCs w:val="18"/>
          <w:color w:val="auto"/>
        </w:rPr>
        <w:t>I hereby affirm and declare that the Administrative Enforcement Tribunal has not imposed any Enforcement Means on me that prohibit me from holding office as a director of a public company.</w:t>
      </w:r>
    </w:p>
    <w:p>
      <w:pPr>
        <w:spacing w:after="0" w:line="170" w:lineRule="exact"/>
        <w:rPr>
          <w:rFonts w:ascii="Arial" w:cs="Arial" w:eastAsia="Arial" w:hAnsi="Arial"/>
          <w:sz w:val="18"/>
          <w:szCs w:val="18"/>
          <w:color w:val="2B2B2B"/>
        </w:rPr>
      </w:pPr>
    </w:p>
    <w:p>
      <w:pPr>
        <w:ind w:left="360"/>
        <w:spacing w:after="0"/>
        <w:rPr>
          <w:rFonts w:ascii="Arial" w:cs="Arial" w:eastAsia="Arial" w:hAnsi="Arial"/>
          <w:sz w:val="18"/>
          <w:szCs w:val="18"/>
          <w:color w:val="2B2B2B"/>
        </w:rPr>
      </w:pPr>
      <w:r>
        <w:rPr>
          <w:rFonts w:ascii="Arial" w:cs="Arial" w:eastAsia="Arial" w:hAnsi="Arial"/>
          <w:sz w:val="18"/>
          <w:szCs w:val="18"/>
          <w:color w:val="auto"/>
        </w:rPr>
        <w:t>For this purpose:</w:t>
      </w:r>
    </w:p>
    <w:p>
      <w:pPr>
        <w:spacing w:after="0" w:line="221" w:lineRule="exact"/>
        <w:rPr>
          <w:rFonts w:ascii="Arial" w:cs="Arial" w:eastAsia="Arial" w:hAnsi="Arial"/>
          <w:sz w:val="18"/>
          <w:szCs w:val="18"/>
          <w:color w:val="2B2B2B"/>
        </w:rPr>
      </w:pPr>
    </w:p>
    <w:p>
      <w:pPr>
        <w:jc w:val="both"/>
        <w:ind w:left="360"/>
        <w:spacing w:after="0" w:line="266" w:lineRule="auto"/>
        <w:rPr>
          <w:rFonts w:ascii="Arial" w:cs="Arial" w:eastAsia="Arial" w:hAnsi="Arial"/>
          <w:sz w:val="18"/>
          <w:szCs w:val="18"/>
          <w:color w:val="2B2B2B"/>
        </w:rPr>
      </w:pPr>
      <w:r>
        <w:rPr>
          <w:rFonts w:ascii="Arial" w:cs="Arial" w:eastAsia="Arial" w:hAnsi="Arial"/>
          <w:sz w:val="18"/>
          <w:szCs w:val="18"/>
          <w:b w:val="1"/>
          <w:bCs w:val="1"/>
          <w:color w:val="auto"/>
        </w:rPr>
        <w:t xml:space="preserve">"Enforcement Means" </w:t>
      </w:r>
      <w:r>
        <w:rPr>
          <w:rFonts w:ascii="Arial" w:cs="Arial" w:eastAsia="Arial" w:hAnsi="Arial"/>
          <w:sz w:val="18"/>
          <w:szCs w:val="18"/>
          <w:color w:val="auto"/>
        </w:rPr>
        <w:t>- means of enforcement as stated in section 52DDD of the Securities Law, which was imposed pursuant to Chapter H4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 pursuant to Chapter G2 of the Regulation of Engagement in Investment Counseling and in Investment Portfolio Management Law, 5755-1995, or pursuant to Chapter J1 of the Joint Investment Trust Law, 5754-1994, as the case may be.</w:t>
      </w:r>
    </w:p>
    <w:p>
      <w:pPr>
        <w:spacing w:after="0" w:line="176" w:lineRule="exact"/>
        <w:rPr>
          <w:rFonts w:ascii="Arial" w:cs="Arial" w:eastAsia="Arial" w:hAnsi="Arial"/>
          <w:sz w:val="18"/>
          <w:szCs w:val="18"/>
          <w:color w:val="2B2B2B"/>
        </w:rPr>
      </w:pPr>
    </w:p>
    <w:p>
      <w:pPr>
        <w:ind w:left="360"/>
        <w:spacing w:after="0"/>
        <w:rPr>
          <w:rFonts w:ascii="Arial" w:cs="Arial" w:eastAsia="Arial" w:hAnsi="Arial"/>
          <w:sz w:val="18"/>
          <w:szCs w:val="18"/>
          <w:color w:val="2B2B2B"/>
        </w:rPr>
      </w:pPr>
      <w:r>
        <w:rPr>
          <w:rFonts w:ascii="Arial" w:cs="Arial" w:eastAsia="Arial" w:hAnsi="Arial"/>
          <w:sz w:val="18"/>
          <w:szCs w:val="18"/>
          <w:b w:val="1"/>
          <w:bCs w:val="1"/>
          <w:color w:val="auto"/>
        </w:rPr>
        <w:t xml:space="preserve">"Administrative Enforcement Tribunal" </w:t>
      </w:r>
      <w:r>
        <w:rPr>
          <w:rFonts w:ascii="Arial" w:cs="Arial" w:eastAsia="Arial" w:hAnsi="Arial"/>
          <w:sz w:val="18"/>
          <w:szCs w:val="18"/>
          <w:color w:val="auto"/>
        </w:rPr>
        <w:t>- means the tribunal appointed pursuant to section 52.FF(a) of the Securities Law.</w:t>
      </w:r>
    </w:p>
    <w:p>
      <w:pPr>
        <w:spacing w:after="0" w:line="229" w:lineRule="exact"/>
        <w:rPr>
          <w:rFonts w:ascii="Arial" w:cs="Arial" w:eastAsia="Arial" w:hAnsi="Arial"/>
          <w:sz w:val="18"/>
          <w:szCs w:val="18"/>
          <w:color w:val="2B2B2B"/>
        </w:rPr>
      </w:pPr>
    </w:p>
    <w:p>
      <w:pPr>
        <w:ind w:left="720" w:hanging="361"/>
        <w:spacing w:after="0" w:line="277" w:lineRule="auto"/>
        <w:tabs>
          <w:tab w:leader="none" w:pos="720" w:val="left"/>
        </w:tabs>
        <w:numPr>
          <w:ilvl w:val="1"/>
          <w:numId w:val="16"/>
        </w:numPr>
        <w:rPr>
          <w:rFonts w:ascii="Arial" w:cs="Arial" w:eastAsia="Arial" w:hAnsi="Arial"/>
          <w:sz w:val="18"/>
          <w:szCs w:val="18"/>
          <w:color w:val="2B2B2B"/>
        </w:rPr>
      </w:pPr>
      <w:r>
        <w:rPr>
          <w:rFonts w:ascii="Arial" w:cs="Arial" w:eastAsia="Arial" w:hAnsi="Arial"/>
          <w:sz w:val="18"/>
          <w:szCs w:val="18"/>
          <w:color w:val="auto"/>
        </w:rPr>
        <w:t>I am not a minor, incompetent and not declared as bankrupt and/or a limited resources debtor (as defined in the Execution Law, 5727-1967) and with respect to a corporation - a corporation that has implemented a voluntary liquidation.</w:t>
      </w:r>
    </w:p>
    <w:p>
      <w:pPr>
        <w:spacing w:after="0" w:line="170" w:lineRule="exact"/>
        <w:rPr>
          <w:rFonts w:ascii="Arial" w:cs="Arial" w:eastAsia="Arial" w:hAnsi="Arial"/>
          <w:sz w:val="18"/>
          <w:szCs w:val="18"/>
          <w:color w:val="2B2B2B"/>
        </w:rPr>
      </w:pPr>
    </w:p>
    <w:p>
      <w:pPr>
        <w:ind w:left="720" w:hanging="361"/>
        <w:spacing w:after="0" w:line="277" w:lineRule="auto"/>
        <w:tabs>
          <w:tab w:leader="none" w:pos="720" w:val="left"/>
        </w:tabs>
        <w:numPr>
          <w:ilvl w:val="1"/>
          <w:numId w:val="16"/>
        </w:numPr>
        <w:rPr>
          <w:rFonts w:ascii="Arial" w:cs="Arial" w:eastAsia="Arial" w:hAnsi="Arial"/>
          <w:sz w:val="18"/>
          <w:szCs w:val="18"/>
          <w:color w:val="2B2B2B"/>
        </w:rPr>
      </w:pPr>
      <w:r>
        <w:rPr>
          <w:rFonts w:ascii="Arial" w:cs="Arial" w:eastAsia="Arial" w:hAnsi="Arial"/>
          <w:sz w:val="18"/>
          <w:szCs w:val="18"/>
          <w:color w:val="auto"/>
        </w:rPr>
        <w:t>I undertake to immediately notify the Company if any change shall occur in my above declarations during my incumbency as a director of the Company.</w:t>
      </w:r>
    </w:p>
    <w:p>
      <w:pPr>
        <w:spacing w:after="0" w:line="170" w:lineRule="exact"/>
        <w:rPr>
          <w:rFonts w:ascii="Arial" w:cs="Arial" w:eastAsia="Arial" w:hAnsi="Arial"/>
          <w:sz w:val="18"/>
          <w:szCs w:val="18"/>
          <w:color w:val="2B2B2B"/>
        </w:rPr>
      </w:pPr>
    </w:p>
    <w:p>
      <w:pPr>
        <w:jc w:val="both"/>
        <w:ind w:left="720" w:hanging="361"/>
        <w:spacing w:after="0" w:line="264" w:lineRule="auto"/>
        <w:tabs>
          <w:tab w:leader="none" w:pos="720" w:val="left"/>
        </w:tabs>
        <w:numPr>
          <w:ilvl w:val="1"/>
          <w:numId w:val="16"/>
        </w:numPr>
        <w:rPr>
          <w:rFonts w:ascii="Arial" w:cs="Arial" w:eastAsia="Arial" w:hAnsi="Arial"/>
          <w:sz w:val="18"/>
          <w:szCs w:val="18"/>
          <w:color w:val="2B2B2B"/>
        </w:rPr>
      </w:pPr>
      <w:r>
        <w:rPr>
          <w:rFonts w:ascii="Arial" w:cs="Arial" w:eastAsia="Arial" w:hAnsi="Arial"/>
          <w:sz w:val="18"/>
          <w:szCs w:val="18"/>
          <w:color w:val="auto"/>
        </w:rPr>
        <w:t>I acknowledge that the submission of my candidacy for the approval of the Company's General Meeting and/or the Board of the directors (as the case may be) is being done relying on this declaration, and that this declaration shall be published in public, and shall be kept at the Company's registered office for the perusal of any individual.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F.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F. Barlow</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200"/>
        <w:spacing w:after="0"/>
        <w:rPr>
          <w:sz w:val="20"/>
          <w:szCs w:val="20"/>
          <w:color w:val="auto"/>
        </w:rPr>
      </w:pPr>
      <w:r>
        <w:rPr>
          <w:rFonts w:ascii="Arial" w:cs="Arial" w:eastAsia="Arial" w:hAnsi="Arial"/>
          <w:sz w:val="16"/>
          <w:szCs w:val="16"/>
          <w:b w:val="1"/>
          <w:bCs w:val="1"/>
          <w:u w:val="single" w:color="auto"/>
          <w:color w:val="auto"/>
        </w:rPr>
        <w:t>Exhibit 3d(2)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Signed letter of consent by Mr. James Barlow to serve as a director at Arcturus.</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5" w:name="page36"/>
    <w:bookmarkEnd w:id="35"/>
    <w:p>
      <w:pPr>
        <w:ind w:left="4880"/>
        <w:spacing w:after="0"/>
        <w:rPr>
          <w:sz w:val="20"/>
          <w:szCs w:val="20"/>
          <w:color w:val="auto"/>
        </w:rPr>
      </w:pPr>
      <w:r>
        <w:rPr>
          <w:rFonts w:ascii="Arial" w:cs="Arial" w:eastAsia="Arial" w:hAnsi="Arial"/>
          <w:sz w:val="18"/>
          <w:szCs w:val="18"/>
          <w:color w:val="auto"/>
        </w:rPr>
        <w:t>Date: 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Consent to Serve as a Director - Arcturus Therapeutics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 hereby give my consent to serve as a director on the board of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with effect as of my appointment by the General Meeting of the shareholders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F.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F. Barlow</w:t>
      </w:r>
    </w:p>
    <w:p>
      <w:pPr>
        <w:spacing w:after="0" w:line="31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341" w:right="8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Exhibit 3d(3)</w:t>
            </w:r>
          </w:p>
        </w:tc>
      </w:tr>
      <w:tr>
        <w:trPr>
          <w:trHeight w:val="453"/>
        </w:trPr>
        <w:tc>
          <w:tcPr>
            <w:tcW w:w="5200" w:type="dxa"/>
            <w:vAlign w:val="bottom"/>
          </w:tcPr>
          <w:p>
            <w:pPr>
              <w:spacing w:after="0"/>
              <w:rPr>
                <w:sz w:val="20"/>
                <w:szCs w:val="20"/>
                <w:color w:val="auto"/>
              </w:rPr>
            </w:pPr>
            <w:r>
              <w:rPr>
                <w:rFonts w:ascii="Arial" w:cs="Arial" w:eastAsia="Arial" w:hAnsi="Arial"/>
                <w:sz w:val="18"/>
                <w:szCs w:val="18"/>
                <w:color w:val="auto"/>
              </w:rPr>
              <w:t>Additional information of Mr. James Barlow:</w:t>
            </w: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16"/>
        </w:trPr>
        <w:tc>
          <w:tcPr>
            <w:tcW w:w="5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Full name:</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James Ford Barlow</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Identification number (passport):</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488992099</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 of birth:</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02 June 1958</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Address for the service of court documents:</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30981 Marbella Vista, San Juan Capistrano, CA 92675</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Nationality:</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U.S.A</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date on which his tenure as a director will begin:</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nominee’s education and occupation during the past 5 years, detailing the</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See Exhibit 3d(4)</w:t>
            </w:r>
          </w:p>
        </w:tc>
      </w:tr>
      <w:tr>
        <w:trPr>
          <w:trHeight w:val="230"/>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corporations in which he serves as a director:</w:t>
            </w:r>
          </w:p>
        </w:tc>
        <w:tc>
          <w:tcPr>
            <w:tcW w:w="34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37"/>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Membership in committee(s) of the company’s board of directors:</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w:t>
            </w: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Is the nominee an employee of the company, of a subsidiary thereof, of a</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16"/>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related company, or of an interested party therein, and what is the position or</w:t>
            </w:r>
          </w:p>
        </w:tc>
        <w:tc>
          <w:tcPr>
            <w:tcW w:w="340" w:type="dxa"/>
            <w:vAlign w:val="bottom"/>
          </w:tcPr>
          <w:p>
            <w:pPr>
              <w:spacing w:after="0"/>
              <w:rPr>
                <w:sz w:val="18"/>
                <w:szCs w:val="18"/>
                <w:color w:val="auto"/>
              </w:rPr>
            </w:pPr>
          </w:p>
        </w:tc>
        <w:tc>
          <w:tcPr>
            <w:tcW w:w="5200" w:type="dxa"/>
            <w:vAlign w:val="bottom"/>
            <w:tcBorders>
              <w:right w:val="single" w:sz="8" w:color="auto"/>
            </w:tcBorders>
          </w:tcPr>
          <w:p>
            <w:pPr>
              <w:spacing w:after="0"/>
              <w:rPr>
                <w:sz w:val="18"/>
                <w:szCs w:val="18"/>
                <w:color w:val="auto"/>
              </w:rPr>
            </w:pPr>
          </w:p>
        </w:tc>
      </w:tr>
      <w:tr>
        <w:trPr>
          <w:trHeight w:val="230"/>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functions he fulfills as aforesaid?</w:t>
            </w:r>
          </w:p>
        </w:tc>
        <w:tc>
          <w:tcPr>
            <w:tcW w:w="34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7"/>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2"/>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Is the nominee, to the best of knowledge, a family member of another</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w:t>
            </w:r>
          </w:p>
        </w:tc>
      </w:tr>
      <w:tr>
        <w:trPr>
          <w:trHeight w:val="230"/>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interested party in Arcturus?</w:t>
            </w:r>
          </w:p>
        </w:tc>
        <w:tc>
          <w:tcPr>
            <w:tcW w:w="34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24"/>
        </w:trPr>
        <w:tc>
          <w:tcPr>
            <w:tcW w:w="52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0" w:type="dxa"/>
            <w:vAlign w:val="bottom"/>
            <w:tcBorders>
              <w:bottom w:val="single" w:sz="8" w:color="auto"/>
              <w:right w:val="single" w:sz="8" w:color="auto"/>
            </w:tcBorders>
          </w:tcPr>
          <w:p>
            <w:pPr>
              <w:spacing w:after="0"/>
              <w:rPr>
                <w:sz w:val="2"/>
                <w:szCs w:val="2"/>
                <w:color w:val="auto"/>
              </w:rPr>
            </w:pPr>
          </w:p>
        </w:tc>
      </w:tr>
      <w:tr>
        <w:trPr>
          <w:trHeight w:val="226"/>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Is the nominee a director who is considered to have accounting and financial</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Most recently, I have worked as the Principal Accounting Officer and</w:t>
            </w:r>
          </w:p>
        </w:tc>
      </w:tr>
      <w:tr>
        <w:trPr>
          <w:trHeight w:val="216"/>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expertise for the purposes of meeting the minimum number determined by the</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Controller of Allergan, Inc. (a NYSE company with fiscal year 2014 total</w:t>
            </w:r>
          </w:p>
        </w:tc>
      </w:tr>
      <w:tr>
        <w:trPr>
          <w:trHeight w:val="216"/>
        </w:trPr>
        <w:tc>
          <w:tcPr>
            <w:tcW w:w="58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Board?</w:t>
            </w: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revenue of $7.2 billion) from January 2002 to March 2015. My duties</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included overseeing the initial adoption of and continuing compliance with</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the Sarbanes Oxley Act requirements affecting financial reporting and</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internal controls as well as ongoing compliance with all U.S. Securities and</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Exchange Commission financial reporting requirements. Based on my work</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as the Principal Accounting Officer and Controller, I have a very strong</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understanding of generally accepted accounting principals and financial</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statements, and a strong ability to assess the general application of such</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principals in connection with accounting for estimates, accruals and</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reserves. I have prepared financial statements as the controller for two</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different public companies for over 23 years, 13+ years at Allergan (2002 to</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2015) and 10+ years at Wynn’s International Inc. (a NYSE company) from</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1990 to 2000. My experience at Allergan, Inc. focused on financial</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reporting compliance in the Biopharmaceutical industry, and as such I am</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aware of the many complex financial reporting issues affecting similar</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health care companies, including Arcturus Therapeutics Ltd. I have worked</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extensively with the audit committees of the Board of Directors and the</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external auditors of the public companies that I served. Based on my work</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experience, I believe I qualify as a Financial Expert per the rules adopted by</w:t>
            </w:r>
          </w:p>
        </w:tc>
      </w:tr>
      <w:tr>
        <w:trPr>
          <w:trHeight w:val="216"/>
        </w:trPr>
        <w:tc>
          <w:tcPr>
            <w:tcW w:w="52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the U.S. Securities and Exchange Commission pursuant to the Sarbanes</w:t>
            </w:r>
          </w:p>
        </w:tc>
      </w:tr>
      <w:tr>
        <w:trPr>
          <w:trHeight w:val="230"/>
        </w:trPr>
        <w:tc>
          <w:tcPr>
            <w:tcW w:w="52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Oxley Actof 2002. Also see exhibits 3d(1) and 3d (4).</w:t>
            </w:r>
          </w:p>
        </w:tc>
      </w:tr>
      <w:tr>
        <w:trPr>
          <w:trHeight w:val="37"/>
        </w:trPr>
        <w:tc>
          <w:tcPr>
            <w:tcW w:w="52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0" w:type="dxa"/>
            <w:vAlign w:val="bottom"/>
            <w:tcBorders>
              <w:bottom w:val="single" w:sz="8" w:color="auto"/>
              <w:right w:val="single" w:sz="8" w:color="auto"/>
            </w:tcBorders>
          </w:tcPr>
          <w:p>
            <w:pPr>
              <w:spacing w:after="0"/>
              <w:rPr>
                <w:sz w:val="3"/>
                <w:szCs w:val="3"/>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 w:name="page38"/>
    <w:bookmarkEnd w:id="37"/>
    <w:p>
      <w:pPr>
        <w:jc w:val="right"/>
        <w:ind w:right="3999"/>
        <w:spacing w:after="0"/>
        <w:rPr>
          <w:sz w:val="20"/>
          <w:szCs w:val="20"/>
          <w:color w:val="auto"/>
        </w:rPr>
      </w:pPr>
      <w:r>
        <w:rPr>
          <w:rFonts w:ascii="Arial" w:cs="Arial" w:eastAsia="Arial" w:hAnsi="Arial"/>
          <w:sz w:val="18"/>
          <w:szCs w:val="18"/>
          <w:b w:val="1"/>
          <w:bCs w:val="1"/>
          <w:u w:val="single" w:color="auto"/>
          <w:color w:val="auto"/>
        </w:rPr>
        <w:t>Exhibit 3d(4)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James Barlow – Curriculum Vitae (CV).</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25"/>
          <w:szCs w:val="25"/>
          <w:b w:val="1"/>
          <w:bCs w:val="1"/>
          <w:color w:val="auto"/>
        </w:rPr>
        <w:t>James F. Barlow</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30981 Marbella Vista, San Juan Capistrano, CA 92675 | Cell: 949 981 2968 barlow8james@gmail.com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Member; C-Level Financial Executive with 30+ Years Experience leading teams in the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strategic achievement of both financial and operational goals. Extensive experience in the following areas:</w:t>
      </w:r>
    </w:p>
    <w:p>
      <w:pPr>
        <w:spacing w:after="0" w:line="9" w:lineRule="exact"/>
        <w:rPr>
          <w:sz w:val="20"/>
          <w:szCs w:val="20"/>
          <w:color w:val="auto"/>
        </w:rPr>
      </w:pPr>
    </w:p>
    <w:p>
      <w:pPr>
        <w:jc w:val="center"/>
        <w:ind w:left="260" w:right="2640"/>
        <w:spacing w:after="0" w:line="255" w:lineRule="auto"/>
        <w:rPr>
          <w:sz w:val="20"/>
          <w:szCs w:val="20"/>
          <w:color w:val="auto"/>
        </w:rPr>
      </w:pPr>
      <w:r>
        <w:rPr>
          <w:rFonts w:ascii="Arial" w:cs="Arial" w:eastAsia="Arial" w:hAnsi="Arial"/>
          <w:sz w:val="18"/>
          <w:szCs w:val="18"/>
          <w:color w:val="auto"/>
        </w:rPr>
        <w:t>Domestic &amp; International Operations | Business Development | Business Integrations Internal, External &amp; SEC Financial Reporting | Financial Planning &amp; Forecasting Restructurings | Investor Relations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of Directors</w:t>
      </w:r>
    </w:p>
    <w:p>
      <w:pPr>
        <w:spacing w:after="0" w:line="230"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b w:val="1"/>
          <w:bCs w:val="1"/>
          <w:color w:val="auto"/>
        </w:rPr>
        <w:t>North American Health Care, Inc.</w:t>
      </w:r>
      <w:r>
        <w:rPr>
          <w:sz w:val="20"/>
          <w:szCs w:val="20"/>
          <w:color w:val="auto"/>
        </w:rPr>
        <w:tab/>
      </w:r>
      <w:r>
        <w:rPr>
          <w:rFonts w:ascii="Arial" w:cs="Arial" w:eastAsia="Arial" w:hAnsi="Arial"/>
          <w:sz w:val="16"/>
          <w:szCs w:val="16"/>
          <w:b w:val="1"/>
          <w:bCs w:val="1"/>
          <w:color w:val="auto"/>
        </w:rPr>
        <w:t>June 2017 – Present</w:t>
      </w:r>
    </w:p>
    <w:p>
      <w:pPr>
        <w:spacing w:after="0" w:line="2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Privately held company that provides contractual services to facilities specializing in post-acute subacute care, short and long-term rehabilitation and skilled nursing in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Board of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Work History</w:t>
      </w:r>
    </w:p>
    <w:p>
      <w:pPr>
        <w:spacing w:after="0" w:line="230"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b w:val="1"/>
          <w:bCs w:val="1"/>
          <w:color w:val="auto"/>
        </w:rPr>
        <w:t>Allergan, Inc., Irvine, CA (a predecessor to Allergan plc)</w:t>
      </w:r>
      <w:r>
        <w:rPr>
          <w:sz w:val="20"/>
          <w:szCs w:val="20"/>
          <w:color w:val="auto"/>
        </w:rPr>
        <w:tab/>
      </w:r>
      <w:r>
        <w:rPr>
          <w:rFonts w:ascii="Arial" w:cs="Arial" w:eastAsia="Arial" w:hAnsi="Arial"/>
          <w:sz w:val="16"/>
          <w:szCs w:val="16"/>
          <w:b w:val="1"/>
          <w:bCs w:val="1"/>
          <w:color w:val="auto"/>
        </w:rPr>
        <w:t>2002 – 2015</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Public company (AGN); technology-driven, global health care company that discovers, develops and commercializes specialty pharmaceutical and medical device products focused on eye care, neurosciences, medical aesthetics, medical dermatology, breast aesthetics, urologics and other specialty markets sales have grown from $1.1B in 2001 to $7.1B in 2014; non-GAAP EPS has grown from $0.74 per share in 2001 to $6.65 per share in 2014; non-GAAP EBITDA has grown from approximately $360M in 2001 to approximately $2.8B in 2014, and market capitalization has grown from $8B in 2002 to &gt; $70B in 2015. On March 17, 2015, Allergan was acquired by Actavis PLC (now known as Allergan plc) for cash and stock at &gt; $70B. Most notable products include Botox® (Cosmetic and Therapeutic), Restasis®, Lumigan®, Combigan®, Ganfort®, Latisse®, Aczone®, various Natrelle® brand silicone gel breast implants, and XC® and Juvederm Voluma®. During my tenure, Allergan created a new medical specialty, medical aesthetics, that includes Botox Cosmetic, dermal fillers, breast implants, Latisse® and physician-skin care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2002 – 2015</w:t>
      </w:r>
    </w:p>
    <w:p>
      <w:pPr>
        <w:spacing w:after="0" w:line="27" w:lineRule="exact"/>
        <w:rPr>
          <w:sz w:val="20"/>
          <w:szCs w:val="20"/>
          <w:color w:val="auto"/>
        </w:rPr>
      </w:pPr>
    </w:p>
    <w:p>
      <w:pPr>
        <w:ind w:right="4640"/>
        <w:spacing w:after="0" w:line="281" w:lineRule="auto"/>
        <w:rPr>
          <w:sz w:val="20"/>
          <w:szCs w:val="20"/>
          <w:color w:val="auto"/>
        </w:rPr>
      </w:pPr>
      <w:r>
        <w:rPr>
          <w:rFonts w:ascii="Arial" w:cs="Arial" w:eastAsia="Arial" w:hAnsi="Arial"/>
          <w:sz w:val="16"/>
          <w:szCs w:val="16"/>
          <w:b w:val="1"/>
          <w:bCs w:val="1"/>
          <w:color w:val="auto"/>
        </w:rPr>
        <w:t>Senior Vice President, Corporate Controller (Principal Accounting Officer), 2005 – 2015 Vice President, Corporate Controller (Principal Accounting Officer), 2002 – 2004</w:t>
      </w:r>
    </w:p>
    <w:p>
      <w:pPr>
        <w:spacing w:after="0" w:line="1"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Provided financial / accounting leadership worldwide, ensuring consistent application of all corporate policies and procedures and alignment with global reporting requirements and corporate compliance requirements; made recommendations globally to improve financial operations.</w:t>
      </w:r>
    </w:p>
    <w:p>
      <w:pPr>
        <w:spacing w:after="0" w:line="162" w:lineRule="exact"/>
        <w:rPr>
          <w:sz w:val="20"/>
          <w:szCs w:val="20"/>
          <w:color w:val="auto"/>
        </w:rPr>
      </w:pPr>
    </w:p>
    <w:p>
      <w:pPr>
        <w:ind w:left="360" w:right="40" w:hanging="352"/>
        <w:spacing w:after="0" w:line="258"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Oversaw financial due diligence, financial integration and related commercial structuring for &gt;100 purchases/business combinations, asset/business sales and in- and out-licensing transactions:</w:t>
      </w:r>
    </w:p>
    <w:p>
      <w:pPr>
        <w:spacing w:after="0" w:line="1" w:lineRule="exact"/>
        <w:rPr>
          <w:rFonts w:ascii="Arial" w:cs="Arial" w:eastAsia="Arial" w:hAnsi="Arial"/>
          <w:sz w:val="18"/>
          <w:szCs w:val="18"/>
          <w:color w:val="auto"/>
        </w:rPr>
      </w:pPr>
    </w:p>
    <w:p>
      <w:pPr>
        <w:ind w:left="720" w:hanging="361"/>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Spin-off of Advanced Medical Optics in 2002 into a new public company (NYSE: EYE)</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Acquisition of Inamed ($3.3B) in 2006</w:t>
      </w:r>
    </w:p>
    <w:p>
      <w:pPr>
        <w:spacing w:after="0" w:line="9" w:lineRule="exact"/>
        <w:rPr>
          <w:rFonts w:ascii="Arial" w:cs="Arial" w:eastAsia="Arial" w:hAnsi="Arial"/>
          <w:sz w:val="18"/>
          <w:szCs w:val="18"/>
          <w:color w:val="auto"/>
        </w:rPr>
      </w:pPr>
    </w:p>
    <w:p>
      <w:pPr>
        <w:ind w:left="720" w:right="440" w:hanging="361"/>
        <w:spacing w:after="0" w:line="277"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Led &gt;$4.5B in other business development transactions, including transactions with GSK, Novartis, Bristol-Myers Squibb, Covidien, Cardinal Health, McKesson, AmerisourceBergen (distribution agreements), Merz Pharmaceuticals, Ista Pharmaceuticals, Spectrum Pharmaceuticals, Corneal, SkinMedica, MAP Pharmaceuticals, Esprit Pharmaceuticals, TARIS Biomedical and Oculex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James F.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60" w:right="520" w:hanging="352"/>
        <w:spacing w:after="0" w:line="25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Guided and directed operating groups involved in all corporate restructuring initiatives and various commercial business acquisitions and multiple transitions from distributor to direct distribution</w:t>
      </w:r>
    </w:p>
    <w:p>
      <w:pPr>
        <w:spacing w:after="0" w:line="1" w:lineRule="exact"/>
        <w:rPr>
          <w:rFonts w:ascii="Arial" w:cs="Arial" w:eastAsia="Arial" w:hAnsi="Arial"/>
          <w:sz w:val="18"/>
          <w:szCs w:val="18"/>
          <w:color w:val="auto"/>
        </w:rPr>
      </w:pPr>
    </w:p>
    <w:p>
      <w:pPr>
        <w:ind w:left="360" w:right="80" w:hanging="352"/>
        <w:spacing w:after="0" w:line="250"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Participated in robust financial planning and forecasting activities for corporate and commercial activities (strategic plans, budgets, forecasts and periodic interim updates), including oversight corporate G&amp;A functions (share-based compensation structuring, management bonus plan administration, health, welfare and retirement employee benefit programs and global non-operating expenses. During my tenure, Allergan always met Street guidance projections.</w:t>
      </w:r>
    </w:p>
    <w:p>
      <w:pPr>
        <w:spacing w:after="0" w:line="1" w:lineRule="exact"/>
        <w:rPr>
          <w:rFonts w:ascii="Arial" w:cs="Arial" w:eastAsia="Arial" w:hAnsi="Arial"/>
          <w:sz w:val="18"/>
          <w:szCs w:val="18"/>
          <w:color w:val="auto"/>
        </w:rPr>
      </w:pPr>
    </w:p>
    <w:p>
      <w:pPr>
        <w:ind w:left="360" w:right="640" w:hanging="352"/>
        <w:spacing w:after="0" w:line="250"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Managed worldwide processes for consolidated financial reporting and compliance with all U.S. GAAP, SEC and Sarbanes-Oxley reporting requirements and managed overall relationship with independent auditors; oversaw implementation of new corporate consolidation and financial reporting systems.</w:t>
      </w:r>
    </w:p>
    <w:p>
      <w:pPr>
        <w:spacing w:after="0" w:line="1" w:lineRule="exact"/>
        <w:rPr>
          <w:rFonts w:ascii="Arial" w:cs="Arial" w:eastAsia="Arial" w:hAnsi="Arial"/>
          <w:sz w:val="18"/>
          <w:szCs w:val="18"/>
          <w:color w:val="auto"/>
        </w:rPr>
      </w:pPr>
    </w:p>
    <w:p>
      <w:pPr>
        <w:ind w:left="360" w:right="240" w:hanging="352"/>
        <w:spacing w:after="0" w:line="250"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Provided regular communications to the Audit and Finance Committees of the Board of Directors regarding financial statement presentations, product line and regional operating results and updates; led management certification process for all SEC periodic filings and Audit and Finance Committee reviews of earnings press releases.</w:t>
      </w:r>
    </w:p>
    <w:p>
      <w:pPr>
        <w:spacing w:after="0" w:line="1" w:lineRule="exact"/>
        <w:rPr>
          <w:rFonts w:ascii="Arial" w:cs="Arial" w:eastAsia="Arial" w:hAnsi="Arial"/>
          <w:sz w:val="18"/>
          <w:szCs w:val="18"/>
          <w:color w:val="auto"/>
        </w:rPr>
      </w:pPr>
    </w:p>
    <w:p>
      <w:pPr>
        <w:ind w:left="360" w:right="660" w:hanging="352"/>
        <w:spacing w:after="0" w:line="250"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Developed and interpreted external financial reporting and internal accounting policies and oversaw implementation of accounting processes for significant commercial and government rebate and incentive programs.</w:t>
      </w: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Participated in multiple issuances and redemptions of various bank debt, subordinated convertible notes, stock issuances and stock splits.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Wynn Oil Company, Azusa, CA</w:t>
            </w:r>
          </w:p>
        </w:tc>
        <w:tc>
          <w:tcPr>
            <w:tcW w:w="5080" w:type="dxa"/>
            <w:vAlign w:val="bottom"/>
          </w:tcPr>
          <w:p>
            <w:pPr>
              <w:ind w:left="3900"/>
              <w:spacing w:after="0"/>
              <w:rPr>
                <w:sz w:val="20"/>
                <w:szCs w:val="20"/>
                <w:color w:val="auto"/>
              </w:rPr>
            </w:pPr>
            <w:r>
              <w:rPr>
                <w:rFonts w:ascii="Arial" w:cs="Arial" w:eastAsia="Arial" w:hAnsi="Arial"/>
                <w:sz w:val="18"/>
                <w:szCs w:val="18"/>
                <w:b w:val="1"/>
                <w:bCs w:val="1"/>
                <w:color w:val="auto"/>
                <w:w w:val="89"/>
              </w:rPr>
              <w:t>1/2001 – 8/2001</w:t>
            </w:r>
          </w:p>
        </w:tc>
      </w:tr>
    </w:tbl>
    <w:p>
      <w:pPr>
        <w:jc w:val="both"/>
        <w:ind w:right="20"/>
        <w:spacing w:after="0" w:line="261" w:lineRule="auto"/>
        <w:rPr>
          <w:sz w:val="20"/>
          <w:szCs w:val="20"/>
          <w:color w:val="auto"/>
        </w:rPr>
      </w:pPr>
      <w:r>
        <w:rPr>
          <w:rFonts w:ascii="Arial" w:cs="Arial" w:eastAsia="Arial" w:hAnsi="Arial"/>
          <w:sz w:val="18"/>
          <w:szCs w:val="18"/>
          <w:i w:val="1"/>
          <w:iCs w:val="1"/>
          <w:color w:val="auto"/>
        </w:rPr>
        <w:t>Wholly owned subsidiary of Parker Hannifin Corporation and an international manufacturer and marketer specialty chemical products and product warranty and vehicle service contract programs with annual $200M.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Provided financial leadership to direct operations in &gt;10 countries, coordinating financial planning reporting, reviewing accounting controls and procedures, and overseeing strategic business decisions</w:t>
      </w:r>
    </w:p>
    <w:p>
      <w:pPr>
        <w:spacing w:after="0" w:line="1" w:lineRule="exact"/>
        <w:rPr>
          <w:sz w:val="20"/>
          <w:szCs w:val="20"/>
          <w:color w:val="auto"/>
        </w:rPr>
      </w:pPr>
    </w:p>
    <w:p>
      <w:pPr>
        <w:ind w:left="360" w:right="220" w:hanging="352"/>
        <w:spacing w:after="0" w:line="250"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Supported sales and marketing teams in developing innovative sales programs and incentive terms focused on Wynn Oil’s national distributor network and large direct customers.</w:t>
      </w: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Managed all liquidity work-out programs with distressed distributors and direct customers.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Assisted in evaluating, developing and promoting subsidiary senior management.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Identified operational problems, developed appropriate solutions and assisted commercial management in implementing process changes.</w:t>
      </w:r>
    </w:p>
    <w:p>
      <w:pPr>
        <w:spacing w:after="0" w:line="9" w:lineRule="exact"/>
        <w:rPr>
          <w:rFonts w:ascii="Arial" w:cs="Arial" w:eastAsia="Arial" w:hAnsi="Arial"/>
          <w:sz w:val="18"/>
          <w:szCs w:val="18"/>
          <w:color w:val="auto"/>
        </w:rPr>
      </w:pPr>
    </w:p>
    <w:p>
      <w:pPr>
        <w:ind w:left="360" w:right="180" w:hanging="352"/>
        <w:spacing w:after="0" w:line="261"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Led financial activities to support a prospective management buyout of Wynn Oil Company funded by venture capital that ultimately was discontinued in August 2001 due to deteriorating capital market conditions.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Wynn’s International, Inc. (NYSE:WN), Orange CA</w:t>
            </w:r>
          </w:p>
        </w:tc>
        <w:tc>
          <w:tcPr>
            <w:tcW w:w="4140" w:type="dxa"/>
            <w:vAlign w:val="bottom"/>
          </w:tcPr>
          <w:p>
            <w:pPr>
              <w:ind w:left="3240"/>
              <w:spacing w:after="0"/>
              <w:rPr>
                <w:sz w:val="20"/>
                <w:szCs w:val="20"/>
                <w:color w:val="auto"/>
              </w:rPr>
            </w:pPr>
            <w:r>
              <w:rPr>
                <w:rFonts w:ascii="Arial" w:cs="Arial" w:eastAsia="Arial" w:hAnsi="Arial"/>
                <w:sz w:val="18"/>
                <w:szCs w:val="18"/>
                <w:b w:val="1"/>
                <w:bCs w:val="1"/>
                <w:color w:val="auto"/>
                <w:w w:val="87"/>
              </w:rPr>
              <w:t>1990 – 2000</w:t>
            </w:r>
          </w:p>
        </w:tc>
      </w:tr>
    </w:tbl>
    <w:p>
      <w:pPr>
        <w:ind w:right="20"/>
        <w:spacing w:after="0" w:line="255" w:lineRule="auto"/>
        <w:rPr>
          <w:sz w:val="20"/>
          <w:szCs w:val="20"/>
          <w:color w:val="auto"/>
        </w:rPr>
      </w:pPr>
      <w:r>
        <w:rPr>
          <w:rFonts w:ascii="Arial" w:cs="Arial" w:eastAsia="Arial" w:hAnsi="Arial"/>
          <w:sz w:val="18"/>
          <w:szCs w:val="18"/>
          <w:i w:val="1"/>
          <w:iCs w:val="1"/>
          <w:color w:val="auto"/>
        </w:rPr>
        <w:t xml:space="preserve">Public company </w:t>
      </w:r>
      <w:r>
        <w:rPr>
          <w:rFonts w:ascii="Arial" w:cs="Arial" w:eastAsia="Arial" w:hAnsi="Arial"/>
          <w:sz w:val="18"/>
          <w:szCs w:val="18"/>
          <w:color w:val="auto"/>
        </w:rPr>
        <w:t>w</w:t>
      </w:r>
      <w:r>
        <w:rPr>
          <w:rFonts w:ascii="Arial" w:cs="Arial" w:eastAsia="Arial" w:hAnsi="Arial"/>
          <w:sz w:val="18"/>
          <w:szCs w:val="18"/>
          <w:i w:val="1"/>
          <w:iCs w:val="1"/>
          <w:color w:val="auto"/>
        </w:rPr>
        <w:t>orld-wide developer, manufacturer and marketer of automotive and industrial components, specialty chemical products and product warranty and vehicle service contract programs Projected fiscal year 2000 annual sales were $600M. Purchased by Parker Hannifin Corporation in July in a public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Treasurer and Controller</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Responsibilities included all aspects of consolidated financial management including external GAAP reporting, internal management and board of directors reporting, budgeting and planning, treasury functions (management of corporate banking relationships, investments and hedging activities), and disposition analysis, integration of acquired new businesses and </w:t>
      </w:r>
      <w:r>
        <w:rPr>
          <w:rFonts w:ascii="Arial" w:cs="Arial" w:eastAsia="Arial" w:hAnsi="Arial"/>
          <w:sz w:val="18"/>
          <w:szCs w:val="18"/>
          <w:i w:val="1"/>
          <w:iCs w:val="1"/>
          <w:color w:val="auto"/>
        </w:rPr>
        <w:t>Wynn’s split its common stock four times from 1993 to 1997, and its stock price grew from $3/share (split</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in 1990 to $23/share upon 2000 sale to Parker Hannifin.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James F.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Kept executive management apprised of all domestic and foreign operating results by providing evaluations.</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Created investor relations presentations and text for CEO speeches; participated in multiple relations conferences.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bench strengths by recruiting/developing subordinate finance managers.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Provided technical support to division finance managers and corporate legal department.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80" w:type="dxa"/>
            <w:vAlign w:val="bottom"/>
          </w:tcPr>
          <w:p>
            <w:pPr>
              <w:spacing w:after="0"/>
              <w:rPr>
                <w:sz w:val="20"/>
                <w:szCs w:val="20"/>
                <w:color w:val="auto"/>
              </w:rPr>
            </w:pPr>
            <w:r>
              <w:rPr>
                <w:rFonts w:ascii="Arial" w:cs="Arial" w:eastAsia="Arial" w:hAnsi="Arial"/>
                <w:sz w:val="18"/>
                <w:szCs w:val="18"/>
                <w:b w:val="1"/>
                <w:bCs w:val="1"/>
                <w:color w:val="auto"/>
              </w:rPr>
              <w:t>Ford Equipment Leasing Company, El Toro, CA</w:t>
            </w:r>
          </w:p>
        </w:tc>
        <w:tc>
          <w:tcPr>
            <w:tcW w:w="2240" w:type="dxa"/>
            <w:vAlign w:val="bottom"/>
          </w:tcPr>
          <w:p>
            <w:pPr>
              <w:ind w:left="1340"/>
              <w:spacing w:after="0"/>
              <w:rPr>
                <w:sz w:val="20"/>
                <w:szCs w:val="20"/>
                <w:color w:val="auto"/>
              </w:rPr>
            </w:pPr>
            <w:r>
              <w:rPr>
                <w:rFonts w:ascii="Arial" w:cs="Arial" w:eastAsia="Arial" w:hAnsi="Arial"/>
                <w:sz w:val="18"/>
                <w:szCs w:val="18"/>
                <w:b w:val="1"/>
                <w:bCs w:val="1"/>
                <w:color w:val="auto"/>
                <w:w w:val="87"/>
              </w:rPr>
              <w:t>1985 – 1990</w:t>
            </w:r>
          </w:p>
        </w:tc>
      </w:tr>
      <w:tr>
        <w:trPr>
          <w:trHeight w:val="230"/>
        </w:trPr>
        <w:tc>
          <w:tcPr>
            <w:tcW w:w="9180" w:type="dxa"/>
            <w:vAlign w:val="bottom"/>
          </w:tcPr>
          <w:p>
            <w:pPr>
              <w:spacing w:after="0"/>
              <w:rPr>
                <w:sz w:val="20"/>
                <w:szCs w:val="20"/>
                <w:color w:val="auto"/>
              </w:rPr>
            </w:pPr>
            <w:r>
              <w:rPr>
                <w:rFonts w:ascii="Arial" w:cs="Arial" w:eastAsia="Arial" w:hAnsi="Arial"/>
                <w:sz w:val="18"/>
                <w:szCs w:val="18"/>
                <w:i w:val="1"/>
                <w:iCs w:val="1"/>
                <w:color w:val="auto"/>
              </w:rPr>
              <w:t>Start-up subsidiary of Ford Motor Credit Company; nationwide middle market commercial finance company</w:t>
            </w:r>
          </w:p>
        </w:tc>
        <w:tc>
          <w:tcPr>
            <w:tcW w:w="22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and Controller</w:t>
      </w:r>
    </w:p>
    <w:p>
      <w:pPr>
        <w:spacing w:after="0" w:line="27"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Beginning with zero assets and no commercial structure, helped establish an integrated, competitive company with &gt;$400M in lease receivables and a national sales network with &gt;30 field sales offices by Provided all aspects of financial leadership and tax management and coordinated all lease product structures and pricing.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Earlier Work Experience</w:t>
      </w:r>
    </w:p>
    <w:p>
      <w:pPr>
        <w:spacing w:after="0" w:line="23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Deloitte Haskins &amp; Sells, CPAs, Costa Mesa, CA, </w:t>
      </w:r>
      <w:r>
        <w:rPr>
          <w:rFonts w:ascii="Arial" w:cs="Arial" w:eastAsia="Arial" w:hAnsi="Arial"/>
          <w:sz w:val="18"/>
          <w:szCs w:val="18"/>
          <w:color w:val="auto"/>
        </w:rPr>
        <w:t>Senior Accountant, 1983 – 1985. Planned and performed financial audits, supervised/developed staff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accountants, and provided comments that improved client operations and profitability.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Education and Certifications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Brigham Young University</w:t>
      </w:r>
    </w:p>
    <w:p>
      <w:pPr>
        <w:spacing w:after="0" w:line="22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Marriott School of Management, </w:t>
      </w:r>
      <w:r>
        <w:rPr>
          <w:rFonts w:ascii="Arial" w:cs="Arial" w:eastAsia="Arial" w:hAnsi="Arial"/>
          <w:sz w:val="18"/>
          <w:szCs w:val="18"/>
          <w:color w:val="auto"/>
        </w:rPr>
        <w:t>Master of Accountancy (Financial Accounting,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Honors—High</w:t>
      </w:r>
      <w:r>
        <w:rPr>
          <w:rFonts w:ascii="Arial" w:cs="Arial" w:eastAsia="Arial" w:hAnsi="Arial"/>
          <w:sz w:val="18"/>
          <w:szCs w:val="18"/>
          <w:b w:val="1"/>
          <w:bCs w:val="1"/>
          <w:color w:val="auto"/>
        </w:rPr>
        <w:t xml:space="preserve"> </w:t>
      </w:r>
      <w:r>
        <w:rPr>
          <w:rFonts w:ascii="Arial" w:cs="Arial" w:eastAsia="Arial" w:hAnsi="Arial"/>
          <w:sz w:val="18"/>
          <w:szCs w:val="18"/>
          <w:color w:val="auto"/>
        </w:rPr>
        <w:t>1983.</w:t>
      </w:r>
    </w:p>
    <w:p>
      <w:pPr>
        <w:spacing w:after="0" w:line="27"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Bachelor of Science (Accounting, Business </w:t>
      </w:r>
      <w:r>
        <w:rPr>
          <w:rFonts w:ascii="Arial" w:cs="Arial" w:eastAsia="Arial" w:hAnsi="Arial"/>
          <w:sz w:val="18"/>
          <w:szCs w:val="18"/>
          <w:i w:val="1"/>
          <w:iCs w:val="1"/>
          <w:color w:val="auto"/>
        </w:rPr>
        <w:t>Magna cum Laude,</w:t>
      </w:r>
      <w:r>
        <w:rPr>
          <w:rFonts w:ascii="Arial" w:cs="Arial" w:eastAsia="Arial" w:hAnsi="Arial"/>
          <w:sz w:val="18"/>
          <w:szCs w:val="18"/>
          <w:color w:val="auto"/>
        </w:rPr>
        <w:t>1983.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State Board of Accountancy</w:t>
      </w:r>
      <w:r>
        <w:rPr>
          <w:rFonts w:ascii="Arial" w:cs="Arial" w:eastAsia="Arial" w:hAnsi="Arial"/>
          <w:sz w:val="18"/>
          <w:szCs w:val="18"/>
          <w:color w:val="auto"/>
        </w:rPr>
        <w:t>, Certified Public Accountant (inactive), 1985.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Languages, global experience:</w:t>
      </w:r>
    </w:p>
    <w:p>
      <w:pPr>
        <w:spacing w:after="0" w:line="2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French: speak, read and write fairly well.</w:t>
      </w:r>
    </w:p>
    <w:p>
      <w:pPr>
        <w:spacing w:after="0" w:line="9" w:lineRule="exact"/>
        <w:rPr>
          <w:rFonts w:ascii="Arial" w:cs="Arial" w:eastAsia="Arial" w:hAnsi="Arial"/>
          <w:sz w:val="18"/>
          <w:szCs w:val="18"/>
          <w:color w:val="auto"/>
        </w:rPr>
      </w:pPr>
    </w:p>
    <w:p>
      <w:pPr>
        <w:jc w:val="both"/>
        <w:ind w:left="360" w:right="200" w:hanging="352"/>
        <w:spacing w:after="0" w:line="250"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operational reviews in 5 continents and 23 countries (England, Ireland, France, Germany, Italy, Switzerland, Belgium, Turkey, Russia, Brazil, Costa Rica, Argentina, Mexico, Canada, Japan, Australia, India, China, Korea, Hong Kong, Vietnam and Singapore. Lived in Québec, Canada for two years from 1977 to 1979. Breadth of operational knowledge.</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Married, four children; enjoy golf, fishing and music.</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416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416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699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699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2207260</wp:posOffset>
            </wp:positionH>
            <wp:positionV relativeFrom="page">
              <wp:posOffset>226060</wp:posOffset>
            </wp:positionV>
            <wp:extent cx="3121660" cy="2204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121660" cy="2204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109CF92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4"/>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5"/>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4"/>
    </w:lvl>
    <w:lvl w:ilvl="1">
      <w:lvlJc w:val="left"/>
      <w:lvlText w:val="%2."/>
      <w:numFmt w:val="decimal"/>
      <w:start w:val="5"/>
    </w:lvl>
  </w:abstractNum>
  <w:abstractNum w:abstractNumId="16">
    <w:nsid w:val="257130A3"/>
    <w:multiLevelType w:val="hybridMultilevel"/>
    <w:lvl w:ilvl="0">
      <w:lvlJc w:val="left"/>
      <w:lvlText w:val="•"/>
      <w:numFmt w:val="bullet"/>
      <w:start w:val="1"/>
    </w:lvl>
    <w:lvl w:ilvl="1">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2019-12-08T05:12:17Z</dcterms:created>
  <dcterms:modified xsi:type="dcterms:W3CDTF">2019-12-08T05:12:17Z</dcterms:modified>
</cp:coreProperties>
</file>