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2"/>
            <w:vMerge w:val="restart"/>
          </w:tcPr>
          <w:p>
            <w:pPr>
              <w:jc w:val="center"/>
              <w:ind w:left="23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0001566049</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ind w:left="500"/>
              <w:spacing w:after="0"/>
              <w:rPr>
                <w:sz w:val="20"/>
                <w:szCs w:val="20"/>
                <w:color w:val="auto"/>
              </w:rPr>
            </w:pPr>
            <w:r>
              <w:rPr>
                <w:rFonts w:ascii="Arial" w:cs="Arial" w:eastAsia="Arial" w:hAnsi="Arial"/>
                <w:sz w:val="22"/>
                <w:szCs w:val="22"/>
                <w:color w:val="auto"/>
              </w:rPr>
              <w:t>ALCOBRA LTD.</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Arcturus Therapeutics Ltd.</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ISRAEL</w:t>
            </w: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4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40" w:type="dxa"/>
            <w:vAlign w:val="bottom"/>
            <w:gridSpan w:val="4"/>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1100"/>
              <w:spacing w:after="0"/>
              <w:rPr>
                <w:sz w:val="20"/>
                <w:szCs w:val="20"/>
                <w:color w:val="auto"/>
              </w:rPr>
            </w:pPr>
            <w:r>
              <w:rPr>
                <w:rFonts w:ascii="Arial" w:cs="Arial" w:eastAsia="Arial" w:hAnsi="Arial"/>
                <w:sz w:val="22"/>
                <w:szCs w:val="22"/>
                <w:color w:val="auto"/>
                <w:w w:val="91"/>
              </w:rPr>
              <w:t>Israeli Corporation</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Arcturus Therapeutics Ltd.</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40" w:type="dxa"/>
            <w:vAlign w:val="bottom"/>
            <w:gridSpan w:val="4"/>
          </w:tcPr>
          <w:p>
            <w:pPr>
              <w:spacing w:after="0"/>
              <w:rPr>
                <w:sz w:val="20"/>
                <w:szCs w:val="20"/>
                <w:color w:val="auto"/>
              </w:rPr>
            </w:pPr>
            <w:r>
              <w:rPr>
                <w:rFonts w:ascii="Arial" w:cs="Arial" w:eastAsia="Arial" w:hAnsi="Arial"/>
                <w:sz w:val="22"/>
                <w:szCs w:val="22"/>
                <w:color w:val="auto"/>
                <w:w w:val="92"/>
              </w:rPr>
              <w:t>10628 SCIENCE CENTER DRIVE, SUITE 200</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66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8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92121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858-900-2660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Payne</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rPr>
              <w:t>Joseph</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E</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8"/>
              </w:rPr>
              <w:t>10628 Science Center Drive, Suite</w:t>
            </w: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120" w:type="dxa"/>
            <w:vAlign w:val="bottom"/>
            <w:gridSpan w:val="2"/>
          </w:tcPr>
          <w:p>
            <w:pPr>
              <w:ind w:left="40"/>
              <w:spacing w:after="0"/>
              <w:rPr>
                <w:sz w:val="20"/>
                <w:szCs w:val="20"/>
                <w:color w:val="auto"/>
              </w:rPr>
            </w:pPr>
            <w:r>
              <w:rPr>
                <w:rFonts w:ascii="Arial" w:cs="Arial" w:eastAsia="Arial" w:hAnsi="Arial"/>
                <w:sz w:val="22"/>
                <w:szCs w:val="22"/>
                <w:color w:val="auto"/>
              </w:rPr>
              <w:t>200</w:t>
            </w: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92121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80" w:type="dxa"/>
            <w:vAlign w:val="bottom"/>
          </w:tcPr>
          <w:p>
            <w:pPr>
              <w:ind w:left="4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8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Chivukula</w:t>
            </w:r>
          </w:p>
        </w:tc>
        <w:tc>
          <w:tcPr>
            <w:tcW w:w="7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2"/>
                <w:szCs w:val="22"/>
                <w:color w:val="auto"/>
              </w:rPr>
              <w:t>Pad</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8"/>
              </w:rPr>
              <w:t>10628 Science Center Drive, Suite</w:t>
            </w: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120" w:type="dxa"/>
            <w:vAlign w:val="bottom"/>
            <w:gridSpan w:val="2"/>
          </w:tcPr>
          <w:p>
            <w:pPr>
              <w:ind w:left="40"/>
              <w:spacing w:after="0"/>
              <w:rPr>
                <w:sz w:val="20"/>
                <w:szCs w:val="20"/>
                <w:color w:val="auto"/>
              </w:rPr>
            </w:pPr>
            <w:r>
              <w:rPr>
                <w:rFonts w:ascii="Arial" w:cs="Arial" w:eastAsia="Arial" w:hAnsi="Arial"/>
                <w:sz w:val="22"/>
                <w:szCs w:val="22"/>
                <w:color w:val="auto"/>
              </w:rPr>
              <w:t>200</w:t>
            </w: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92121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80" w:type="dxa"/>
            <w:vAlign w:val="bottom"/>
          </w:tcPr>
          <w:p>
            <w:pPr>
              <w:ind w:left="4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-8242300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Willett</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Craig</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4"/>
              </w:rPr>
              <w:t>10628 Science Center Drive,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200</w:t>
            </w:r>
          </w:p>
        </w:tc>
        <w:tc>
          <w:tcPr>
            <w:tcW w:w="1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Collinson</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95"/>
              </w:rPr>
              <w:t>Stuart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4"/>
              </w:rPr>
              <w:t>10628 Science Center Drive,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200</w:t>
            </w:r>
          </w:p>
        </w:tc>
        <w:tc>
          <w:tcPr>
            <w:tcW w:w="1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Geffken</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89"/>
              </w:rPr>
              <w:t>Daniel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4"/>
              </w:rPr>
              <w:t>10628 Science Center Drive,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200</w:t>
            </w:r>
          </w:p>
        </w:tc>
        <w:tc>
          <w:tcPr>
            <w:tcW w:w="1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Shapiro</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4"/>
              </w:rPr>
              <w:t>10628 Science Center Drive,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200</w:t>
            </w:r>
          </w:p>
        </w:tc>
        <w:tc>
          <w:tcPr>
            <w:tcW w:w="1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Tori</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Orli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66"/>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4"/>
              </w:rPr>
              <w:t>10628 Science Center Drive, Suite</w:t>
            </w: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75"/>
        </w:trPr>
        <w:tc>
          <w:tcPr>
            <w:tcW w:w="1400" w:type="dxa"/>
            <w:vAlign w:val="bottom"/>
          </w:tcPr>
          <w:p>
            <w:pPr>
              <w:ind w:left="40"/>
              <w:spacing w:after="0"/>
              <w:rPr>
                <w:sz w:val="20"/>
                <w:szCs w:val="20"/>
                <w:color w:val="auto"/>
              </w:rPr>
            </w:pPr>
            <w:r>
              <w:rPr>
                <w:rFonts w:ascii="Arial" w:cs="Arial" w:eastAsia="Arial" w:hAnsi="Arial"/>
                <w:sz w:val="22"/>
                <w:szCs w:val="22"/>
                <w:color w:val="auto"/>
              </w:rPr>
              <w:t>200</w:t>
            </w:r>
          </w:p>
        </w:tc>
        <w:tc>
          <w:tcPr>
            <w:tcW w:w="1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88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-7659370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-7659370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-5635625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-3611880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-3611880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-1587500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-1587500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4. Industry Group</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2017-11-15 Amendment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99"/>
          </w:cols>
          <w:pgMar w:left="240" w:top="118" w:right="1440" w:bottom="0" w:gutter="0" w:footer="0" w:header="0"/>
          <w:type w:val="continuous"/>
        </w:sectPr>
      </w:pPr>
    </w:p>
    <w:bookmarkStart w:id="3" w:name="page4"/>
    <w:bookmarkEnd w:id="3"/>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On 11/15/17, the Issuer (formerly known as Alcobra Ltd.) completed its business combination with what was then known as Arcturus Therapeutics, Inc., as described in the Form 6-K filed with the SEC on 11/16/17.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tcPr>
          <w:p>
            <w:pPr>
              <w:ind w:left="840"/>
              <w:spacing w:after="0"/>
              <w:rPr>
                <w:sz w:val="20"/>
                <w:szCs w:val="20"/>
                <w:color w:val="auto"/>
              </w:rPr>
            </w:pPr>
            <w:r>
              <w:rPr>
                <w:rFonts w:ascii="Arial" w:cs="Arial" w:eastAsia="Arial" w:hAnsi="Arial"/>
                <w:sz w:val="22"/>
                <w:szCs w:val="22"/>
                <w:color w:val="auto"/>
              </w:rPr>
              <w:t>Recipient CRD Number X None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None</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tcPr>
          <w:p>
            <w:pPr>
              <w:ind w:left="800"/>
              <w:spacing w:after="0"/>
              <w:rPr>
                <w:sz w:val="20"/>
                <w:szCs w:val="20"/>
                <w:color w:val="auto"/>
              </w:rPr>
            </w:pPr>
            <w:r>
              <w:rPr>
                <w:rFonts w:ascii="Arial" w:cs="Arial" w:eastAsia="Arial" w:hAnsi="Arial"/>
                <w:sz w:val="22"/>
                <w:szCs w:val="22"/>
                <w:color w:val="auto"/>
              </w:rPr>
              <w:t>None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None</w:t>
            </w:r>
          </w:p>
        </w:tc>
        <w:tc>
          <w:tcPr>
            <w:tcW w:w="380" w:type="dxa"/>
            <w:vAlign w:val="bottom"/>
          </w:tcPr>
          <w:p>
            <w:pPr>
              <w:spacing w:after="0"/>
              <w:rPr>
                <w:sz w:val="24"/>
                <w:szCs w:val="24"/>
                <w:color w:val="auto"/>
              </w:rPr>
            </w:pPr>
          </w:p>
        </w:tc>
        <w:tc>
          <w:tcPr>
            <w:tcW w:w="4820" w:type="dxa"/>
            <w:vAlign w:val="bottom"/>
          </w:tcPr>
          <w:p>
            <w:pPr>
              <w:ind w:left="840"/>
              <w:spacing w:after="0"/>
              <w:rPr>
                <w:sz w:val="20"/>
                <w:szCs w:val="20"/>
                <w:color w:val="auto"/>
              </w:rPr>
            </w:pPr>
            <w:r>
              <w:rPr>
                <w:rFonts w:ascii="Arial" w:cs="Arial" w:eastAsia="Arial" w:hAnsi="Arial"/>
                <w:sz w:val="22"/>
                <w:szCs w:val="22"/>
                <w:color w:val="auto"/>
                <w:w w:val="92"/>
              </w:rPr>
              <w:t>(Associated) Broker or Dealer CRD Number</w:t>
            </w:r>
          </w:p>
        </w:tc>
        <w:tc>
          <w:tcPr>
            <w:tcW w:w="216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Ladenburg Thalmann &amp; Co. Inc.</w:t>
            </w:r>
          </w:p>
        </w:tc>
        <w:tc>
          <w:tcPr>
            <w:tcW w:w="380" w:type="dxa"/>
            <w:vAlign w:val="bottom"/>
          </w:tcPr>
          <w:p>
            <w:pPr>
              <w:spacing w:after="0"/>
              <w:rPr>
                <w:sz w:val="24"/>
                <w:szCs w:val="24"/>
                <w:color w:val="auto"/>
              </w:rPr>
            </w:pPr>
          </w:p>
        </w:tc>
        <w:tc>
          <w:tcPr>
            <w:tcW w:w="4820" w:type="dxa"/>
            <w:vAlign w:val="bottom"/>
          </w:tcPr>
          <w:p>
            <w:pPr>
              <w:ind w:left="800"/>
              <w:spacing w:after="0"/>
              <w:rPr>
                <w:sz w:val="20"/>
                <w:szCs w:val="20"/>
                <w:color w:val="auto"/>
              </w:rPr>
            </w:pPr>
            <w:r>
              <w:rPr>
                <w:rFonts w:ascii="Arial" w:cs="Arial" w:eastAsia="Arial" w:hAnsi="Arial"/>
                <w:sz w:val="22"/>
                <w:szCs w:val="22"/>
                <w:color w:val="auto"/>
              </w:rPr>
              <w:t>505</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1860"/>
              <w:spacing w:after="0"/>
              <w:rPr>
                <w:sz w:val="20"/>
                <w:szCs w:val="20"/>
                <w:color w:val="auto"/>
              </w:rPr>
            </w:pPr>
            <w:r>
              <w:rPr>
                <w:rFonts w:ascii="Arial" w:cs="Arial" w:eastAsia="Arial" w:hAnsi="Arial"/>
                <w:sz w:val="22"/>
                <w:szCs w:val="22"/>
                <w:b w:val="1"/>
                <w:bCs w:val="1"/>
                <w:color w:val="auto"/>
              </w:rPr>
              <w:t>Street Address 1</w:t>
            </w:r>
          </w:p>
        </w:tc>
        <w:tc>
          <w:tcPr>
            <w:tcW w:w="380" w:type="dxa"/>
            <w:vAlign w:val="bottom"/>
          </w:tcPr>
          <w:p>
            <w:pPr>
              <w:spacing w:after="0"/>
              <w:rPr>
                <w:sz w:val="24"/>
                <w:szCs w:val="24"/>
                <w:color w:val="auto"/>
              </w:rPr>
            </w:pPr>
          </w:p>
        </w:tc>
        <w:tc>
          <w:tcPr>
            <w:tcW w:w="4820" w:type="dxa"/>
            <w:vAlign w:val="bottom"/>
          </w:tcPr>
          <w:p>
            <w:pPr>
              <w:ind w:left="2380"/>
              <w:spacing w:after="0"/>
              <w:rPr>
                <w:sz w:val="20"/>
                <w:szCs w:val="20"/>
                <w:color w:val="auto"/>
              </w:rPr>
            </w:pPr>
            <w:r>
              <w:rPr>
                <w:rFonts w:ascii="Arial" w:cs="Arial" w:eastAsia="Arial" w:hAnsi="Arial"/>
                <w:sz w:val="22"/>
                <w:szCs w:val="22"/>
                <w:b w:val="1"/>
                <w:bCs w:val="1"/>
                <w:color w:val="auto"/>
              </w:rPr>
              <w:t>Street Address 2</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277 Park Avenue, 26th Floor</w:t>
            </w:r>
          </w:p>
        </w:tc>
        <w:tc>
          <w:tcPr>
            <w:tcW w:w="3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tcPr>
          <w:p>
            <w:pPr>
              <w:ind w:left="800"/>
              <w:spacing w:after="0"/>
              <w:rPr>
                <w:sz w:val="20"/>
                <w:szCs w:val="20"/>
                <w:color w:val="auto"/>
              </w:rPr>
            </w:pPr>
            <w:r>
              <w:rPr>
                <w:rFonts w:ascii="Arial" w:cs="Arial" w:eastAsia="Arial" w:hAnsi="Arial"/>
                <w:sz w:val="22"/>
                <w:szCs w:val="22"/>
                <w:color w:val="auto"/>
              </w:rPr>
              <w:t>State/Province/Country</w:t>
            </w:r>
          </w:p>
        </w:tc>
        <w:tc>
          <w:tcPr>
            <w:tcW w:w="2160" w:type="dxa"/>
            <w:vAlign w:val="bottom"/>
          </w:tcPr>
          <w:p>
            <w:pPr>
              <w:ind w:left="68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tcPr>
          <w:p>
            <w:pPr>
              <w:ind w:left="800"/>
              <w:spacing w:after="0"/>
              <w:rPr>
                <w:sz w:val="20"/>
                <w:szCs w:val="20"/>
                <w:color w:val="auto"/>
              </w:rPr>
            </w:pPr>
            <w:r>
              <w:rPr>
                <w:rFonts w:ascii="Arial" w:cs="Arial" w:eastAsia="Arial" w:hAnsi="Arial"/>
                <w:sz w:val="22"/>
                <w:szCs w:val="22"/>
                <w:color w:val="auto"/>
              </w:rPr>
              <w:t>NEW YORK</w:t>
            </w:r>
          </w:p>
        </w:tc>
        <w:tc>
          <w:tcPr>
            <w:tcW w:w="2160" w:type="dxa"/>
            <w:vAlign w:val="bottom"/>
          </w:tcPr>
          <w:p>
            <w:pPr>
              <w:ind w:left="680"/>
              <w:spacing w:after="0"/>
              <w:rPr>
                <w:sz w:val="20"/>
                <w:szCs w:val="20"/>
                <w:color w:val="auto"/>
              </w:rPr>
            </w:pPr>
            <w:r>
              <w:rPr>
                <w:rFonts w:ascii="Arial" w:cs="Arial" w:eastAsia="Arial" w:hAnsi="Arial"/>
                <w:sz w:val="22"/>
                <w:szCs w:val="22"/>
                <w:color w:val="auto"/>
              </w:rPr>
              <w:t>10172</w:t>
            </w:r>
          </w:p>
        </w:tc>
        <w:tc>
          <w:tcPr>
            <w:tcW w:w="0" w:type="dxa"/>
            <w:vAlign w:val="bottom"/>
          </w:tcPr>
          <w:p>
            <w:pPr>
              <w:spacing w:after="0"/>
              <w:rPr>
                <w:sz w:val="1"/>
                <w:szCs w:val="1"/>
                <w:color w:val="auto"/>
              </w:rPr>
            </w:pPr>
          </w:p>
        </w:tc>
      </w:tr>
      <w:tr>
        <w:trPr>
          <w:trHeight w:val="306"/>
        </w:trPr>
        <w:tc>
          <w:tcPr>
            <w:tcW w:w="406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5200" w:type="dxa"/>
            <w:vAlign w:val="bottom"/>
            <w:gridSpan w:val="2"/>
            <w:vMerge w:val="restart"/>
          </w:tcPr>
          <w:p>
            <w:pPr>
              <w:ind w:left="20"/>
              <w:spacing w:after="0"/>
              <w:rPr>
                <w:sz w:val="20"/>
                <w:szCs w:val="20"/>
                <w:color w:val="auto"/>
              </w:rPr>
            </w:pPr>
            <w:r>
              <w:rPr>
                <w:rFonts w:ascii="Arial" w:cs="Arial" w:eastAsia="Arial" w:hAnsi="Arial"/>
                <w:sz w:val="22"/>
                <w:szCs w:val="22"/>
                <w:color w:val="auto"/>
              </w:rPr>
              <w:t>X All States   Foreign/non-US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60" w:type="dxa"/>
            <w:vAlign w:val="bottom"/>
            <w:gridSpan w:val="2"/>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5200" w:type="dxa"/>
            <w:vAlign w:val="bottom"/>
            <w:gridSpan w:val="2"/>
            <w:vMerge w:val="continue"/>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60" w:type="dxa"/>
            <w:vAlign w:val="bottom"/>
            <w:tcBorders>
              <w:bottom w:val="single" w:sz="8" w:color="9A9A9A"/>
            </w:tcBorders>
            <w:gridSpan w:val="2"/>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4820" w:type="dxa"/>
            <w:vAlign w:val="bottom"/>
            <w:tcBorders>
              <w:bottom w:val="single" w:sz="8" w:color="9A9A9A"/>
            </w:tcBorders>
          </w:tcPr>
          <w:p>
            <w:pPr>
              <w:spacing w:after="0"/>
              <w:rPr>
                <w:sz w:val="20"/>
                <w:szCs w:val="20"/>
                <w:color w:val="auto"/>
              </w:rPr>
            </w:pPr>
          </w:p>
        </w:tc>
        <w:tc>
          <w:tcPr>
            <w:tcW w:w="21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0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$67,776,096 USD or</w:t>
            </w:r>
          </w:p>
        </w:tc>
        <w:tc>
          <w:tcPr>
            <w:tcW w:w="48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00" w:type="dxa"/>
            <w:vAlign w:val="bottom"/>
          </w:tcPr>
          <w:p>
            <w:pPr>
              <w:jc w:val="right"/>
              <w:spacing w:after="0"/>
              <w:rPr>
                <w:sz w:val="20"/>
                <w:szCs w:val="20"/>
                <w:color w:val="auto"/>
              </w:rPr>
            </w:pPr>
            <w:r>
              <w:rPr>
                <w:rFonts w:ascii="Arial" w:cs="Arial" w:eastAsia="Arial" w:hAnsi="Arial"/>
                <w:sz w:val="22"/>
                <w:szCs w:val="22"/>
                <w:color w:val="auto"/>
                <w:w w:val="89"/>
              </w:rPr>
              <w:t>$67,776,096 USD</w:t>
            </w:r>
          </w:p>
        </w:tc>
        <w:tc>
          <w:tcPr>
            <w:tcW w:w="3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00" w:type="dxa"/>
            <w:vAlign w:val="bottom"/>
          </w:tcPr>
          <w:p>
            <w:pPr>
              <w:jc w:val="right"/>
              <w:spacing w:after="0"/>
              <w:rPr>
                <w:sz w:val="20"/>
                <w:szCs w:val="20"/>
                <w:color w:val="auto"/>
              </w:rPr>
            </w:pPr>
            <w:r>
              <w:rPr>
                <w:rFonts w:ascii="Arial" w:cs="Arial" w:eastAsia="Arial" w:hAnsi="Arial"/>
                <w:sz w:val="22"/>
                <w:szCs w:val="22"/>
                <w:color w:val="auto"/>
              </w:rPr>
              <w:t>$0 USD</w:t>
            </w:r>
          </w:p>
        </w:tc>
        <w:tc>
          <w:tcPr>
            <w:tcW w:w="380" w:type="dxa"/>
            <w:vAlign w:val="bottom"/>
          </w:tcPr>
          <w:p>
            <w:pPr>
              <w:jc w:val="right"/>
              <w:spacing w:after="0"/>
              <w:rPr>
                <w:sz w:val="20"/>
                <w:szCs w:val="20"/>
                <w:color w:val="auto"/>
              </w:rPr>
            </w:pPr>
            <w:r>
              <w:rPr>
                <w:rFonts w:ascii="Arial" w:cs="Arial" w:eastAsia="Arial" w:hAnsi="Arial"/>
                <w:sz w:val="22"/>
                <w:szCs w:val="22"/>
                <w:color w:val="auto"/>
              </w:rPr>
              <w:t>or</w:t>
            </w:r>
          </w:p>
        </w:tc>
        <w:tc>
          <w:tcPr>
            <w:tcW w:w="48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$950,000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spacing w:after="0"/>
              <w:rPr>
                <w:sz w:val="24"/>
                <w:szCs w:val="24"/>
                <w:color w:val="auto"/>
              </w:rPr>
            </w:pPr>
          </w:p>
        </w:tc>
      </w:tr>
    </w:tbl>
    <w:p>
      <w:pPr>
        <w:sectPr>
          <w:pgSz w:w="11900" w:h="16894" w:orient="portrait"/>
          <w:cols w:equalWidth="0" w:num="1">
            <w:col w:w="11420"/>
          </w:cols>
          <w:pgMar w:left="240" w:top="118" w:right="239" w:bottom="0" w:gutter="0" w:footer="0" w:header="0"/>
        </w:sectPr>
      </w:pPr>
    </w:p>
    <w:bookmarkStart w:id="4" w:name="page5"/>
    <w:bookmarkEnd w:id="4"/>
    <w:p>
      <w:pPr>
        <w:ind w:left="4380"/>
        <w:spacing w:after="0"/>
        <w:rPr>
          <w:sz w:val="20"/>
          <w:szCs w:val="20"/>
          <w:color w:val="auto"/>
        </w:rPr>
      </w:pPr>
      <w:r>
        <w:rPr>
          <w:rFonts w:ascii="Arial" w:cs="Arial" w:eastAsia="Arial" w:hAnsi="Arial"/>
          <w:sz w:val="22"/>
          <w:szCs w:val="22"/>
          <w:color w:val="auto"/>
        </w:rPr>
        <w:t>Estimate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2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Arcturus Therapeutics Ltd.</w:t>
            </w:r>
          </w:p>
        </w:tc>
        <w:tc>
          <w:tcPr>
            <w:tcW w:w="4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Joseph E. Payne</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Joseph E. Payne</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&amp; CEO</w:t>
            </w:r>
          </w:p>
        </w:tc>
        <w:tc>
          <w:tcPr>
            <w:tcW w:w="2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90"/>
              </w:rPr>
              <w:t>2018-01-03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566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2019-12-08T05:17:11Z</dcterms:created>
  <dcterms:modified xsi:type="dcterms:W3CDTF">2019-12-08T05:17:11Z</dcterms:modified>
</cp:coreProperties>
</file>