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67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6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SASSINE ANDY</w:t>
        </w:r>
      </w:hyperlink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Arcturus Therapeutics Holdings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ARCT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60" w:space="21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ARCTURUS THERAPEUTICS HOLDINGS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02/18/2020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10628 SCIENCE CENTER DRIVE, SUITE 250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92121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4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14.12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02/18/2020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02/18/2030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80,000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25% of the shares underlying the option vest on the one year anniversary of the date of grant, with the remainder vesting in 36 successive equal monthly increments thereafter.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Ilan Katz, attorney-in-fact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02/20/2020</w:t>
            </w:r>
          </w:p>
        </w:tc>
      </w:tr>
      <w:tr>
        <w:trPr>
          <w:trHeight w:val="235"/>
        </w:trPr>
        <w:tc>
          <w:tcPr>
            <w:tcW w:w="20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15322" TargetMode="External"/><Relationship Id="rId13" Type="http://schemas.openxmlformats.org/officeDocument/2006/relationships/hyperlink" Target="http://www.sec.gov/cgi-bin/browse-edgar?action=getcompany&amp;CIK=00017682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2020-02-20T19:04:25Z</dcterms:created>
  <dcterms:modified xsi:type="dcterms:W3CDTF">2020-02-20T19:04:25Z</dcterms:modified>
</cp:coreProperties>
</file>