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04"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Form 6-K</w:t>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February 2014 (Report Number 4)</w:t>
      </w:r>
    </w:p>
    <w:p>
      <w:pPr>
        <w:spacing w:after="0" w:line="218" w:lineRule="exact"/>
        <w:rPr>
          <w:sz w:val="24"/>
          <w:szCs w:val="24"/>
          <w:color w:val="auto"/>
        </w:rPr>
      </w:pPr>
    </w:p>
    <w:p>
      <w:pPr>
        <w:jc w:val="center"/>
        <w:ind w:right="-739"/>
        <w:spacing w:after="0"/>
        <w:rPr>
          <w:sz w:val="20"/>
          <w:szCs w:val="20"/>
          <w:color w:val="auto"/>
        </w:rPr>
      </w:pPr>
      <w:r>
        <w:rPr>
          <w:rFonts w:ascii="Arial" w:cs="Arial" w:eastAsia="Arial" w:hAnsi="Arial"/>
          <w:sz w:val="22"/>
          <w:szCs w:val="22"/>
          <w:u w:val="single" w:color="auto"/>
          <w:color w:val="auto"/>
        </w:rPr>
        <w:t>ALCOBRA LTD.</w:t>
      </w:r>
    </w:p>
    <w:p>
      <w:pPr>
        <w:spacing w:after="0" w:line="1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February 19,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692"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News Release</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U.S. Investor Contact:</w:t>
            </w:r>
          </w:p>
        </w:tc>
        <w:tc>
          <w:tcPr>
            <w:tcW w:w="7240" w:type="dxa"/>
            <w:vAlign w:val="bottom"/>
            <w:gridSpan w:val="2"/>
          </w:tcPr>
          <w:p>
            <w:pPr>
              <w:ind w:left="510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7240" w:type="dxa"/>
            <w:vAlign w:val="bottom"/>
            <w:gridSpan w:val="2"/>
          </w:tcPr>
          <w:p>
            <w:pPr>
              <w:ind w:left="5100"/>
              <w:spacing w:after="0"/>
              <w:rPr>
                <w:sz w:val="20"/>
                <w:szCs w:val="20"/>
                <w:color w:val="auto"/>
              </w:rPr>
            </w:pPr>
            <w:r>
              <w:rPr>
                <w:rFonts w:ascii="Arial" w:cs="Arial" w:eastAsia="Arial" w:hAnsi="Arial"/>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7240" w:type="dxa"/>
            <w:vAlign w:val="bottom"/>
            <w:gridSpan w:val="2"/>
          </w:tcPr>
          <w:p>
            <w:pPr>
              <w:ind w:left="5100"/>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7240" w:type="dxa"/>
            <w:vAlign w:val="bottom"/>
            <w:gridSpan w:val="2"/>
          </w:tcPr>
          <w:p>
            <w:pPr>
              <w:ind w:left="510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5100" w:type="dxa"/>
            <w:vAlign w:val="bottom"/>
          </w:tcPr>
          <w:p>
            <w:pPr>
              <w:spacing w:after="0"/>
              <w:rPr>
                <w:sz w:val="16"/>
                <w:szCs w:val="16"/>
                <w:color w:val="auto"/>
              </w:rPr>
            </w:pPr>
          </w:p>
        </w:tc>
        <w:tc>
          <w:tcPr>
            <w:tcW w:w="21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debbie@alcobra-pharma.com</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APPOINTS J.P. MORGAN BANKER DR. TOMER BERKOVITZ AS CHIEF FINANCIAL OFFICER</w:t>
      </w:r>
    </w:p>
    <w:p>
      <w:pPr>
        <w:spacing w:after="0" w:line="200" w:lineRule="exact"/>
        <w:rPr>
          <w:sz w:val="20"/>
          <w:szCs w:val="20"/>
          <w:color w:val="auto"/>
        </w:rPr>
      </w:pPr>
    </w:p>
    <w:p>
      <w:pPr>
        <w:spacing w:after="0" w:line="24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Tel Aviv, Israel – February 19, 2014 – </w:t>
      </w:r>
      <w:r>
        <w:rPr>
          <w:rFonts w:ascii="Arial" w:cs="Arial" w:eastAsia="Arial" w:hAnsi="Arial"/>
          <w:sz w:val="17"/>
          <w:szCs w:val="17"/>
          <w:color w:val="auto"/>
        </w:rPr>
        <w:t>Alcobra Ltd. (NasdaqCM: ADHD), an emerging biopharmaceutical company primarily focused on the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commercialization of its proprietary drug candidate, Metadoxine Extended Release (MDX; MG01CI), to treat cognitive dysfunction, announced today that it has appointed Dr. Tomer Berkovitz as Chief Financial Officer, effective May 1, 2014. Dr. Berkovitz will report to Dr. Yaron Daniely, President and Chief Executive Officer, and will be responsible for all Corporate Finance and Accounting activities for Alcobra.</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delighted to have Tomer join the Alcobra team,” said Dr. Yaron Daniely, President and Chief Executive Officer of Alcobra Ltd. “He is an accomplished leader and financial expert with an established record advising senior management teams and boards of directors on corporate finance policy, complex transactions and investor communications. Tomer’s experience in banking and corporate finance, and in particular his work advising healthcare companies on major transactions, will be invaluable as we continue to advance our lead drug candidate MDX in the clinic and prepare for commercialization.”</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 am very happy to be joining the company at this exciting time, as I believe Alcobra is on a trajectory to become one of the leaders in the treatment of CNS disorders” said Dr. Tomer Berkovitz, Alcobra’s newly appointed Chief Financial Officer. “I look forward to helping Alcobra maximize growth opportunities and deliver value to its shareholders.”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Alcobra also announced that effective May 1, 2014, Mr. Udi Gilboa will step down as Acting Chief Financial Officer to pursue other interests. Mr. Gilboa will continue to serve as a director of Alcobra. “We are grateful for Udi’s many years of service and for his unique contribution to the resilience and success of Alcobra since its inception. He will remain an important and valuable member of our Board of Directors. We wish him well in his new endeavors,” said Dr. Daniely.</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Tomer Berkovitz joins Alcobra after six years at J.P. Morgan, most recently as an Executive Director in its Corporate Finance Advisory group, where he played a leading role in numerous capital markets and M&amp;A transactions. In this capacity, he advised senior management and boards of directors of J.P. Morgan’s key clients, including S&amp;P 500 healthcare firms. Prior to joining J.P. Morgan, Dr. Berkovitz worked in Citigroup’s Financial Strategy Group. He has also served as an Economist in the Financial Advisory Unit to the Chief of Staff of the Israel Defense Forces.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3" w:name="page4"/>
    <w:bookmarkEnd w:id="3"/>
    <w:p>
      <w:pPr>
        <w:ind w:right="120"/>
        <w:spacing w:after="0" w:line="277" w:lineRule="auto"/>
        <w:rPr>
          <w:sz w:val="20"/>
          <w:szCs w:val="20"/>
          <w:color w:val="auto"/>
        </w:rPr>
      </w:pPr>
      <w:r>
        <w:rPr>
          <w:rFonts w:ascii="Arial" w:cs="Arial" w:eastAsia="Arial" w:hAnsi="Arial"/>
          <w:sz w:val="18"/>
          <w:szCs w:val="18"/>
          <w:color w:val="auto"/>
        </w:rPr>
        <w:t>Dr. Berkovitz holds a Ph.D. in Finance and Economics with Distinction from Columbia Business School. He also holds an M.Sc. in Finance and Accounting (magna cum laude) and a B.A. in Economics and Management (magna cum laude), both from Tel-Aviv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Alcobra Ltd. is an emerging biopharmaceutical company primarily focused on the development and commercialization of a proprietary drug candidate, MDX,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7" w:lineRule="exact"/>
        <w:rPr>
          <w:sz w:val="20"/>
          <w:szCs w:val="20"/>
          <w:color w:val="auto"/>
        </w:rPr>
      </w:pPr>
    </w:p>
    <w:p>
      <w:pPr>
        <w:spacing w:after="0" w:line="242" w:lineRule="auto"/>
        <w:rPr>
          <w:sz w:val="20"/>
          <w:szCs w:val="20"/>
          <w:color w:val="auto"/>
        </w:rPr>
      </w:pPr>
      <w:r>
        <w:rPr>
          <w:rFonts w:ascii="Arial" w:cs="Arial" w:eastAsia="Arial" w:hAnsi="Arial"/>
          <w:sz w:val="13"/>
          <w:szCs w:val="13"/>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we will be able to successfully complete our clinical trials plan and commercialize our drug candidate, MDX.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2019-12-08T06:16:37Z</dcterms:created>
  <dcterms:modified xsi:type="dcterms:W3CDTF">2019-12-08T06:16:37Z</dcterms:modified>
</cp:coreProperties>
</file>