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74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4472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tcPr>
          <w:p>
            <w:pPr>
              <w:spacing w:after="0"/>
              <w:rPr>
                <w:rFonts w:ascii="Arial" w:cs="Arial" w:eastAsia="Arial" w:hAnsi="Arial"/>
                <w:sz w:val="20"/>
                <w:szCs w:val="20"/>
                <w:color w:val="0000EE"/>
                <w:w w:val="91"/>
              </w:rPr>
            </w:pPr>
            <w:hyperlink r:id="rId12">
              <w:r>
                <w:rPr>
                  <w:rFonts w:ascii="Arial" w:cs="Arial" w:eastAsia="Arial" w:hAnsi="Arial"/>
                  <w:sz w:val="20"/>
                  <w:szCs w:val="20"/>
                  <w:color w:val="0000EE"/>
                  <w:w w:val="91"/>
                </w:rPr>
                <w:t>Chivukula Pad</w:t>
              </w:r>
            </w:hyperlink>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Arcturus Therapeutics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ARCT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Borders>
              <w:bottom w:val="single" w:sz="8" w:color="0000EE"/>
            </w:tcBorders>
            <w:vMerge w:val="continue"/>
          </w:tcPr>
          <w:p>
            <w:pPr>
              <w:spacing w:after="0"/>
              <w:rPr>
                <w:sz w:val="4"/>
                <w:szCs w:val="4"/>
                <w:color w:val="auto"/>
              </w:rPr>
            </w:pPr>
          </w:p>
        </w:tc>
        <w:tc>
          <w:tcPr>
            <w:tcW w:w="20" w:type="dxa"/>
            <w:vAlign w:val="bottom"/>
            <w:vMerge w:val="restart"/>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140" w:type="dxa"/>
            <w:vAlign w:val="bottom"/>
            <w:gridSpan w:val="3"/>
            <w:vMerge w:val="restart"/>
          </w:tcPr>
          <w:p>
            <w:pPr>
              <w:ind w:left="160"/>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14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14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restart"/>
          </w:tcPr>
          <w:p>
            <w:pPr>
              <w:spacing w:after="0" w:line="96" w:lineRule="exact"/>
              <w:rPr>
                <w:sz w:val="20"/>
                <w:szCs w:val="20"/>
                <w:color w:val="auto"/>
              </w:rPr>
            </w:pPr>
            <w:r>
              <w:rPr>
                <w:rFonts w:ascii="Arial" w:cs="Arial" w:eastAsia="Arial" w:hAnsi="Arial"/>
                <w:sz w:val="11"/>
                <w:szCs w:val="11"/>
                <w:color w:val="auto"/>
              </w:rPr>
              <w:t>(Last)</w:t>
            </w:r>
          </w:p>
        </w:tc>
        <w:tc>
          <w:tcPr>
            <w:tcW w:w="1200" w:type="dxa"/>
            <w:vAlign w:val="bottom"/>
            <w:vMerge w:val="restart"/>
          </w:tcPr>
          <w:p>
            <w:pPr>
              <w:spacing w:after="0" w:line="96" w:lineRule="exact"/>
              <w:rPr>
                <w:sz w:val="20"/>
                <w:szCs w:val="20"/>
                <w:color w:val="auto"/>
              </w:rPr>
            </w:pPr>
            <w:r>
              <w:rPr>
                <w:rFonts w:ascii="Arial" w:cs="Arial" w:eastAsia="Arial" w:hAnsi="Arial"/>
                <w:sz w:val="11"/>
                <w:szCs w:val="11"/>
                <w:color w:val="auto"/>
              </w:rPr>
              <w:t>(First)</w:t>
            </w:r>
          </w:p>
        </w:tc>
        <w:tc>
          <w:tcPr>
            <w:tcW w:w="1200" w:type="dxa"/>
            <w:vAlign w:val="bottom"/>
            <w:vMerge w:val="restart"/>
          </w:tcPr>
          <w:p>
            <w:pPr>
              <w:ind w:left="20"/>
              <w:spacing w:after="0" w:line="96" w:lineRule="exact"/>
              <w:rPr>
                <w:sz w:val="20"/>
                <w:szCs w:val="20"/>
                <w:color w:val="auto"/>
              </w:rPr>
            </w:pPr>
            <w:r>
              <w:rPr>
                <w:rFonts w:ascii="Arial" w:cs="Arial" w:eastAsia="Arial" w:hAnsi="Arial"/>
                <w:sz w:val="11"/>
                <w:szCs w:val="11"/>
                <w:color w:val="auto"/>
              </w:rPr>
              <w:t>(Middle)</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Chief Scientific Officer &amp; COO</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4"/>
            <w:vMerge w:val="restart"/>
          </w:tcPr>
          <w:p>
            <w:pPr>
              <w:spacing w:after="0"/>
              <w:rPr>
                <w:sz w:val="20"/>
                <w:szCs w:val="20"/>
                <w:color w:val="auto"/>
              </w:rPr>
            </w:pPr>
            <w:r>
              <w:rPr>
                <w:rFonts w:ascii="Arial" w:cs="Arial" w:eastAsia="Arial" w:hAnsi="Arial"/>
                <w:sz w:val="17"/>
                <w:szCs w:val="17"/>
                <w:color w:val="0000FF"/>
              </w:rPr>
              <w:t>C/O ARCTURUS THERAPEUTICS HOLDINGS</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314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06/21/2022</w:t>
            </w: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INC.</w:t>
            </w: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14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Arial" w:cs="Arial" w:eastAsia="Arial" w:hAnsi="Arial"/>
                <w:sz w:val="17"/>
                <w:szCs w:val="17"/>
                <w:color w:val="0000FF"/>
              </w:rPr>
              <w:t>10628 SCIENCE CENTER DRIVE, SUITE 250</w:t>
            </w: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0" w:right="359" w:bottom="1440" w:gutter="0" w:footer="0" w:header="0"/>
          <w:type w:val="continuous"/>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92121</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left="331" w:hanging="331"/>
        <w:spacing w:after="0"/>
        <w:tabs>
          <w:tab w:leader="none" w:pos="331"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6" w:lineRule="exact"/>
        <w:rPr>
          <w:rFonts w:ascii="Arial" w:cs="Arial" w:eastAsia="Arial" w:hAnsi="Arial"/>
          <w:sz w:val="17"/>
          <w:szCs w:val="17"/>
          <w:color w:val="0000FF"/>
        </w:rPr>
      </w:pPr>
    </w:p>
    <w:p>
      <w:pPr>
        <w:ind w:left="331" w:right="600"/>
        <w:spacing w:after="0" w:line="235"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7209" w:space="720"/>
            <w:col w:w="3151"/>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w w:val="98"/>
              </w:rPr>
              <w:t>85,000</w:t>
            </w:r>
            <w:r>
              <w:rPr>
                <w:rFonts w:ascii="Arial" w:cs="Arial" w:eastAsia="Arial" w:hAnsi="Arial"/>
                <w:sz w:val="21"/>
                <w:szCs w:val="21"/>
                <w:color w:val="008000"/>
                <w:w w:val="98"/>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85,000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34.57</w:t>
            </w:r>
          </w:p>
        </w:tc>
        <w:tc>
          <w:tcPr>
            <w:tcW w:w="1080" w:type="dxa"/>
            <w:vAlign w:val="bottom"/>
          </w:tcPr>
          <w:p>
            <w:pPr>
              <w:jc w:val="right"/>
              <w:ind w:right="181"/>
              <w:spacing w:after="0" w:line="136" w:lineRule="exact"/>
              <w:rPr>
                <w:sz w:val="20"/>
                <w:szCs w:val="20"/>
                <w:color w:val="auto"/>
              </w:rPr>
            </w:pPr>
            <w:r>
              <w:rPr>
                <w:rFonts w:ascii="Arial" w:cs="Arial" w:eastAsia="Arial" w:hAnsi="Arial"/>
                <w:sz w:val="13"/>
                <w:szCs w:val="13"/>
                <w:color w:val="0000FF"/>
              </w:rPr>
              <w:t>06/21/2022</w:t>
            </w:r>
          </w:p>
        </w:tc>
        <w:tc>
          <w:tcPr>
            <w:tcW w:w="1060" w:type="dxa"/>
            <w:vAlign w:val="bottom"/>
          </w:tcPr>
          <w:p>
            <w:pPr>
              <w:spacing w:after="0"/>
              <w:rPr>
                <w:sz w:val="11"/>
                <w:szCs w:val="11"/>
                <w:color w:val="auto"/>
              </w:rPr>
            </w:pPr>
          </w:p>
        </w:tc>
        <w:tc>
          <w:tcPr>
            <w:tcW w:w="800" w:type="dxa"/>
            <w:vAlign w:val="bottom"/>
          </w:tcPr>
          <w:p>
            <w:pPr>
              <w:ind w:left="180"/>
              <w:spacing w:after="0" w:line="136" w:lineRule="exact"/>
              <w:rPr>
                <w:sz w:val="20"/>
                <w:szCs w:val="20"/>
                <w:color w:val="auto"/>
              </w:rPr>
            </w:pPr>
            <w:r>
              <w:rPr>
                <w:rFonts w:ascii="Arial" w:cs="Arial" w:eastAsia="Arial" w:hAnsi="Arial"/>
                <w:sz w:val="13"/>
                <w:szCs w:val="13"/>
                <w:color w:val="0000FF"/>
              </w:rPr>
              <w:t>A</w:t>
            </w:r>
          </w:p>
        </w:tc>
        <w:tc>
          <w:tcPr>
            <w:tcW w:w="6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3"/>
                <w:szCs w:val="13"/>
                <w:color w:val="0000FF"/>
                <w:w w:val="95"/>
              </w:rPr>
              <w:t>12/10/2031</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ind w:left="20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40" w:type="dxa"/>
            <w:vAlign w:val="bottom"/>
          </w:tcPr>
          <w:p>
            <w:pPr>
              <w:ind w:left="300"/>
              <w:spacing w:after="0" w:line="136" w:lineRule="exact"/>
              <w:rPr>
                <w:sz w:val="20"/>
                <w:szCs w:val="20"/>
                <w:color w:val="auto"/>
              </w:rPr>
            </w:pPr>
            <w:r>
              <w:rPr>
                <w:rFonts w:ascii="Arial" w:cs="Arial" w:eastAsia="Arial" w:hAnsi="Arial"/>
                <w:sz w:val="13"/>
                <w:szCs w:val="13"/>
                <w:color w:val="0000FF"/>
              </w:rPr>
              <w:t>85,000</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options to purchase shares of common stock conditionally approved by the Board of Directors on December 10, 2021, subject to approval of an amendment to the Company's Amended and Restated 2019 Omnibus Equity Incentive Plan by the Company's stockholders, which approval was obtained at the Company's 2022 Annual Meeting of Stockholders held on June 21, 2022.</w:t>
      </w:r>
    </w:p>
    <w:p>
      <w:pPr>
        <w:spacing w:after="0" w:line="4" w:lineRule="exact"/>
        <w:rPr>
          <w:rFonts w:ascii="Arial" w:cs="Arial" w:eastAsia="Arial" w:hAnsi="Arial"/>
          <w:sz w:val="12"/>
          <w:szCs w:val="12"/>
          <w:color w:val="008000"/>
        </w:rPr>
      </w:pPr>
    </w:p>
    <w:p>
      <w:pPr>
        <w:ind w:left="40" w:right="26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this option vest 25% on December 10, 2022, the first anniversary of the date this award was conditionally approved by the Board of Directors, and the remainder vest in equal increments on each successive one-month anniversary thereafter for the next thirty-six months.</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Ilan Katz, attorney-in-fact</w:t>
            </w:r>
          </w:p>
        </w:tc>
        <w:tc>
          <w:tcPr>
            <w:tcW w:w="2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06/23/2022</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2022-06-23T15:19:18Z</dcterms:created>
  <dcterms:modified xsi:type="dcterms:W3CDTF">2022-06-23T15:19:18Z</dcterms:modified>
</cp:coreProperties>
</file>