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12529"/>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June 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rPr>
              <w:t>10285 Science Center Drive</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10"/>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4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0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212529"/>
        </w:rPr>
        <w:t>On June 5, 2026, Arcturus Therapeutics Holdings Inc. (the “Company”) held its 2026 annual meeting of stockholders (the “Meeting”).The total number of shares of common stock, par value $0.001 per share, entitled to vote at the Meeting was 28,423,069 and there were present at the Meeting, in person or by proxy, 21,435,189 shares, which constituted a quorum for the Meeting.</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2529"/>
        </w:rPr>
        <w:t>At the Meeting, the stockholders voted on the following proposals, each of which is described in more detail in the Company’s definitive proxy statement filed with the SEC on April 24, 2026 (the “Proxy Statement”):</w:t>
      </w:r>
    </w:p>
    <w:p>
      <w:pPr>
        <w:spacing w:after="0" w:line="162" w:lineRule="exact"/>
        <w:rPr>
          <w:sz w:val="20"/>
          <w:szCs w:val="20"/>
          <w:color w:val="auto"/>
        </w:rPr>
      </w:pPr>
    </w:p>
    <w:p>
      <w:pPr>
        <w:ind w:right="10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elect Dr. Peter Farrell, Joseph E. Payne, James Barlow, Dr. Edward W. Holmes, Dr. Magda Marquet, Dr. Jing L. Marantz, Dr. John Markels, and Dr. Moncef Slaoui to the Board of Directors, to serve until the Company’s annual meeting of stockholders;</w:t>
      </w:r>
    </w:p>
    <w:p>
      <w:pPr>
        <w:spacing w:after="0" w:line="161" w:lineRule="exact"/>
        <w:rPr>
          <w:rFonts w:ascii="Times New Roman" w:cs="Times New Roman" w:eastAsia="Times New Roman" w:hAnsi="Times New Roman"/>
          <w:sz w:val="18"/>
          <w:szCs w:val="18"/>
          <w:color w:val="212529"/>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approve, on a non-binding advisory basis, the resolution approving named executive officer compensation; and</w:t>
      </w:r>
    </w:p>
    <w:p>
      <w:pPr>
        <w:spacing w:after="0" w:line="225" w:lineRule="exact"/>
        <w:rPr>
          <w:rFonts w:ascii="Times New Roman" w:cs="Times New Roman" w:eastAsia="Times New Roman" w:hAnsi="Times New Roman"/>
          <w:sz w:val="18"/>
          <w:szCs w:val="18"/>
          <w:color w:val="212529"/>
        </w:rPr>
      </w:pPr>
    </w:p>
    <w:p>
      <w:pPr>
        <w:ind w:right="26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ratify the appointment of Deloitte &amp; Touche LLP (“Deloitte”), as the Company’s independent registered public accounting firm for the fiscal year ending December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final results of the stockholder votes at the Meeting are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Proposal No. 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For</w:t>
            </w: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Withhold</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178"/>
        </w:trPr>
        <w:tc>
          <w:tcPr>
            <w:tcW w:w="60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Approval of the election of the following individuals as directors of the</w:t>
            </w:r>
          </w:p>
        </w:tc>
        <w:tc>
          <w:tcPr>
            <w:tcW w:w="1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r>
      <w:tr>
        <w:trPr>
          <w:trHeight w:val="234"/>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as provided in Proposal Number 1 of the Proxy Statement:</w:t>
            </w: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Peter Farrell</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15,641,369</w:t>
            </w: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116,895</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E. Payne</w:t>
            </w:r>
          </w:p>
        </w:tc>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15,660,970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97,294</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Barlow</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15,618,263</w:t>
            </w: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140,001</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Edward W. Holmes</w:t>
            </w:r>
          </w:p>
        </w:tc>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15,521,066</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237,198</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Magda Marquet</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15,616,156</w:t>
            </w: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142,108</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Jing L. Marantz</w:t>
            </w:r>
          </w:p>
        </w:tc>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15,626,241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132,023</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John H. Markels</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15,633,667</w:t>
            </w: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124,597</w:t>
            </w:r>
          </w:p>
        </w:tc>
        <w:tc>
          <w:tcPr>
            <w:tcW w:w="2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Moncef Slaoui</w:t>
            </w:r>
          </w:p>
        </w:tc>
        <w:tc>
          <w:tcPr>
            <w:tcW w:w="1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15,643,492</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114,772</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5,676,925</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Each of the nine nominees was elected to the Board, each to hold office until the Company’s 2027 annual meeting of stockholders and until their respective successors are elected and qualified.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Proposal No. 2</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66"/>
        </w:trPr>
        <w:tc>
          <w:tcPr>
            <w:tcW w:w="1080" w:type="dxa"/>
            <w:vAlign w:val="bottom"/>
            <w:tcBorders>
              <w:top w:val="single" w:sz="8" w:color="212529"/>
            </w:tcBorders>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For</w:t>
            </w:r>
          </w:p>
        </w:tc>
        <w:tc>
          <w:tcPr>
            <w:tcW w:w="22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Against</w:t>
            </w:r>
          </w:p>
        </w:tc>
        <w:tc>
          <w:tcPr>
            <w:tcW w:w="20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Abstain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178"/>
        </w:trPr>
        <w:tc>
          <w:tcPr>
            <w:tcW w:w="520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color w:val="212529"/>
              </w:rPr>
              <w:t>on a non-binding advisory basis, the resolution approving</w:t>
            </w: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12529"/>
              </w:rPr>
              <w:t>named executive officer compensation</w:t>
            </w:r>
            <w:r>
              <w:rPr>
                <w:rFonts w:ascii="Times New Roman" w:cs="Times New Roman" w:eastAsia="Times New Roman" w:hAnsi="Times New Roman"/>
                <w:sz w:val="18"/>
                <w:szCs w:val="18"/>
                <w:color w:val="000000"/>
              </w:rPr>
              <w:t>, referred to as “say-on-pay,”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provided in Proposal Number 2 of the Proxy Statement:</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15,254,240</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327,647</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176,375</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5,676,927</w:t>
            </w:r>
          </w:p>
        </w:tc>
      </w:tr>
      <w:tr>
        <w:trPr>
          <w:trHeight w:val="43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proposal was approved.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Proposal No. 3</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4"/>
        </w:trPr>
        <w:tc>
          <w:tcPr>
            <w:tcW w:w="1080" w:type="dxa"/>
            <w:vAlign w:val="bottom"/>
            <w:tcBorders>
              <w:top w:val="single" w:sz="8" w:color="212529"/>
            </w:tcBorders>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Broker Non-</w:t>
            </w:r>
          </w:p>
        </w:tc>
      </w:tr>
      <w:tr>
        <w:trPr>
          <w:trHeight w:val="234"/>
        </w:trPr>
        <w:tc>
          <w:tcPr>
            <w:tcW w:w="1080" w:type="dxa"/>
            <w:vAlign w:val="bottom"/>
            <w:tcBorders>
              <w:bottom w:val="single" w:sz="8" w:color="CCEEFF"/>
            </w:tcBorders>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For</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Against</w:t>
            </w: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Abstain</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Votes</w:t>
            </w:r>
          </w:p>
        </w:tc>
      </w:tr>
      <w:tr>
        <w:trPr>
          <w:trHeight w:val="178"/>
        </w:trPr>
        <w:tc>
          <w:tcPr>
            <w:tcW w:w="52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Approval of the ratification of the appointment of Deloitte as the</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year</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December 31, 2026, as provided in Proposal Number 3 of the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21,378,017</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46,823</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10,349</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appointment was ratified.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7"/>
        </w:trPr>
        <w:tc>
          <w:tcPr>
            <w:tcW w:w="10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2026-06-05T16:35:46Z</dcterms:created>
  <dcterms:modified xsi:type="dcterms:W3CDTF">2026-06-05T16:35:46Z</dcterms:modified>
</cp:coreProperties>
</file>