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__1_)*</w:t>
      </w:r>
    </w:p>
    <w:p>
      <w:pPr>
        <w:spacing w:after="0" w:line="200" w:lineRule="exact"/>
        <w:rPr>
          <w:sz w:val="24"/>
          <w:szCs w:val="24"/>
          <w:color w:val="auto"/>
        </w:rPr>
      </w:pPr>
    </w:p>
    <w:p>
      <w:pPr>
        <w:spacing w:after="0" w:line="227" w:lineRule="exact"/>
        <w:rPr>
          <w:sz w:val="24"/>
          <w:szCs w:val="24"/>
          <w:color w:val="auto"/>
        </w:rPr>
      </w:pPr>
    </w:p>
    <w:p>
      <w:pPr>
        <w:ind w:left="5380"/>
        <w:spacing w:after="0"/>
        <w:rPr>
          <w:sz w:val="20"/>
          <w:szCs w:val="20"/>
          <w:color w:val="auto"/>
        </w:rPr>
      </w:pPr>
      <w:r>
        <w:rPr>
          <w:rFonts w:ascii="Arial" w:cs="Arial" w:eastAsia="Arial" w:hAnsi="Arial"/>
          <w:sz w:val="18"/>
          <w:szCs w:val="18"/>
          <w:color w:val="auto"/>
        </w:rPr>
        <w:t>Alcobra Ltd,</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931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1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999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M2239P109</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-130810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3B3B3B"/>
        </w:rPr>
        <w:t>10/25/2013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4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2 of 7 Pages</w:t>
            </w:r>
          </w:p>
        </w:tc>
      </w:tr>
      <w:tr>
        <w:trPr>
          <w:trHeight w:val="68"/>
        </w:trPr>
        <w:tc>
          <w:tcPr>
            <w:tcW w:w="3460" w:type="dxa"/>
            <w:vAlign w:val="bottom"/>
            <w:tcBorders>
              <w:left w:val="single" w:sz="8" w:color="auto"/>
              <w:bottom w:val="single" w:sz="8" w:color="auto"/>
              <w:righ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972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9723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80" w:right="7840" w:hanging="804"/>
        <w:spacing w:after="0" w:line="34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Knoll Capital Management, LP</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880" w:right="5560" w:hanging="804"/>
        <w:spacing w:after="0" w:line="255"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 w:lineRule="exact"/>
        <w:rPr>
          <w:sz w:val="20"/>
          <w:szCs w:val="20"/>
          <w:color w:val="auto"/>
        </w:rPr>
      </w:pPr>
    </w:p>
    <w:p>
      <w:pPr>
        <w:ind w:left="10760"/>
        <w:spacing w:after="0" w:line="207" w:lineRule="exact"/>
        <w:tabs>
          <w:tab w:leader="none" w:pos="1118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tabs>
          <w:tab w:leader="none" w:pos="2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6"/>
          <w:szCs w:val="16"/>
          <w:color w:val="auto"/>
        </w:rPr>
        <w:t>☒</w:t>
      </w:r>
    </w:p>
    <w:p>
      <w:pPr>
        <w:spacing w:after="0" w:line="121" w:lineRule="exact"/>
        <w:rPr>
          <w:sz w:val="20"/>
          <w:szCs w:val="20"/>
          <w:color w:val="auto"/>
        </w:rPr>
      </w:pPr>
    </w:p>
    <w:p>
      <w:pPr>
        <w:ind w:left="880" w:hanging="80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0" w:lineRule="exact"/>
        <w:rPr>
          <w:rFonts w:ascii="Arial" w:cs="Arial" w:eastAsia="Arial" w:hAnsi="Arial"/>
          <w:sz w:val="18"/>
          <w:szCs w:val="18"/>
          <w:color w:val="auto"/>
        </w:rPr>
      </w:pPr>
    </w:p>
    <w:p>
      <w:pPr>
        <w:ind w:left="880" w:right="6860" w:hanging="804"/>
        <w:spacing w:after="0" w:line="52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7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73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66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4"/>
              </w:rPr>
              <w:t>SHARES</w:t>
            </w:r>
          </w:p>
        </w:tc>
        <w:tc>
          <w:tcPr>
            <w:tcW w:w="660" w:type="dxa"/>
            <w:vAlign w:val="bottom"/>
            <w:tcBorders>
              <w:bottom w:val="single" w:sz="8" w:color="auto"/>
            </w:tcBorders>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73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9"/>
              </w:rPr>
              <w:t>OWNED BY</w:t>
            </w:r>
          </w:p>
        </w:tc>
        <w:tc>
          <w:tcPr>
            <w:tcW w:w="660" w:type="dxa"/>
            <w:vAlign w:val="bottom"/>
            <w:vMerge w:val="continue"/>
          </w:tcPr>
          <w:p>
            <w:pPr>
              <w:spacing w:after="0"/>
              <w:rPr>
                <w:sz w:val="11"/>
                <w:szCs w:val="11"/>
                <w:color w:val="auto"/>
              </w:rPr>
            </w:pPr>
          </w:p>
        </w:tc>
        <w:tc>
          <w:tcPr>
            <w:tcW w:w="7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660" w:type="dxa"/>
            <w:vAlign w:val="bottom"/>
          </w:tcPr>
          <w:p>
            <w:pPr>
              <w:spacing w:after="0"/>
              <w:rPr>
                <w:sz w:val="18"/>
                <w:szCs w:val="18"/>
                <w:color w:val="auto"/>
              </w:rPr>
            </w:pPr>
          </w:p>
        </w:tc>
        <w:tc>
          <w:tcPr>
            <w:tcW w:w="7320" w:type="dxa"/>
            <w:vAlign w:val="bottom"/>
            <w:vMerge w:val="restart"/>
          </w:tcPr>
          <w:p>
            <w:pPr>
              <w:ind w:left="200"/>
              <w:spacing w:after="0"/>
              <w:rPr>
                <w:sz w:val="20"/>
                <w:szCs w:val="20"/>
                <w:color w:val="auto"/>
              </w:rPr>
            </w:pPr>
            <w:r>
              <w:rPr>
                <w:rFonts w:ascii="Arial" w:cs="Arial" w:eastAsia="Arial" w:hAnsi="Arial"/>
                <w:sz w:val="18"/>
                <w:szCs w:val="18"/>
                <w:color w:val="auto"/>
              </w:rPr>
              <w:t>687,000</w:t>
            </w:r>
          </w:p>
        </w:tc>
        <w:tc>
          <w:tcPr>
            <w:tcW w:w="0" w:type="dxa"/>
            <w:vAlign w:val="bottom"/>
          </w:tcPr>
          <w:p>
            <w:pPr>
              <w:spacing w:after="0"/>
              <w:rPr>
                <w:sz w:val="1"/>
                <w:szCs w:val="1"/>
                <w:color w:val="auto"/>
              </w:rPr>
            </w:pPr>
          </w:p>
        </w:tc>
      </w:tr>
      <w:tr>
        <w:trPr>
          <w:trHeight w:val="136"/>
        </w:trPr>
        <w:tc>
          <w:tcPr>
            <w:tcW w:w="2340" w:type="dxa"/>
            <w:vAlign w:val="bottom"/>
            <w:vMerge w:val="restart"/>
          </w:tcPr>
          <w:p>
            <w:pPr>
              <w:jc w:val="center"/>
              <w:ind w:right="990"/>
              <w:spacing w:after="0" w:line="190" w:lineRule="exact"/>
              <w:rPr>
                <w:sz w:val="20"/>
                <w:szCs w:val="20"/>
                <w:color w:val="auto"/>
              </w:rPr>
            </w:pPr>
            <w:r>
              <w:rPr>
                <w:rFonts w:ascii="Arial" w:cs="Arial" w:eastAsia="Arial" w:hAnsi="Arial"/>
                <w:sz w:val="18"/>
                <w:szCs w:val="18"/>
                <w:color w:val="auto"/>
                <w:w w:val="91"/>
              </w:rPr>
              <w:t>REPORTING</w:t>
            </w:r>
          </w:p>
        </w:tc>
        <w:tc>
          <w:tcPr>
            <w:tcW w:w="660" w:type="dxa"/>
            <w:vAlign w:val="bottom"/>
          </w:tcPr>
          <w:p>
            <w:pPr>
              <w:spacing w:after="0"/>
              <w:rPr>
                <w:sz w:val="11"/>
                <w:szCs w:val="11"/>
                <w:color w:val="auto"/>
              </w:rPr>
            </w:pPr>
          </w:p>
        </w:tc>
        <w:tc>
          <w:tcPr>
            <w:tcW w:w="7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40" w:type="dxa"/>
            <w:vAlign w:val="bottom"/>
            <w:vMerge w:val="continue"/>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2"/>
              </w:rPr>
              <w:t>PERSON</w:t>
            </w:r>
          </w:p>
        </w:tc>
        <w:tc>
          <w:tcPr>
            <w:tcW w:w="6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732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300" w:right="4580" w:hanging="524"/>
        <w:spacing w:after="0" w:line="528" w:lineRule="auto"/>
        <w:tabs>
          <w:tab w:leader="none" w:pos="4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687,000</w:t>
      </w:r>
    </w:p>
    <w:p>
      <w:pPr>
        <w:spacing w:after="0" w:line="75" w:lineRule="exact"/>
        <w:rPr>
          <w:rFonts w:ascii="Arial" w:cs="Arial" w:eastAsia="Arial" w:hAnsi="Arial"/>
          <w:sz w:val="18"/>
          <w:szCs w:val="18"/>
          <w:color w:val="auto"/>
        </w:rPr>
      </w:pPr>
    </w:p>
    <w:p>
      <w:pPr>
        <w:ind w:left="880" w:right="3980" w:hanging="528"/>
        <w:spacing w:after="0" w:line="52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687,000</w:t>
      </w:r>
    </w:p>
    <w:p>
      <w:pPr>
        <w:spacing w:after="0" w:line="291" w:lineRule="exact"/>
        <w:rPr>
          <w:sz w:val="20"/>
          <w:szCs w:val="20"/>
          <w:color w:val="auto"/>
        </w:rPr>
      </w:pPr>
    </w:p>
    <w:p>
      <w:pPr>
        <w:ind w:left="880" w:right="5000" w:hanging="573"/>
        <w:spacing w:after="0" w:line="255"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 ]</w:t>
      </w:r>
    </w:p>
    <w:p>
      <w:pPr>
        <w:spacing w:after="0" w:line="2" w:lineRule="exact"/>
        <w:rPr>
          <w:sz w:val="20"/>
          <w:szCs w:val="20"/>
          <w:color w:val="auto"/>
        </w:rPr>
      </w:pPr>
    </w:p>
    <w:p>
      <w:pPr>
        <w:ind w:left="1120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880" w:right="5480" w:hanging="569"/>
        <w:spacing w:after="0" w:line="528"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w:t>
      </w:r>
    </w:p>
    <w:p>
      <w:pPr>
        <w:spacing w:after="0" w:line="291" w:lineRule="exact"/>
        <w:rPr>
          <w:rFonts w:ascii="Arial" w:cs="Arial" w:eastAsia="Arial" w:hAnsi="Arial"/>
          <w:sz w:val="18"/>
          <w:szCs w:val="18"/>
          <w:color w:val="auto"/>
        </w:rPr>
      </w:pPr>
    </w:p>
    <w:p>
      <w:pPr>
        <w:ind w:left="880" w:right="8020" w:hanging="5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346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13G</w:t>
            </w:r>
          </w:p>
        </w:tc>
        <w:tc>
          <w:tcPr>
            <w:tcW w:w="3080" w:type="dxa"/>
            <w:vAlign w:val="bottom"/>
            <w:tcBorders>
              <w:top w:val="single" w:sz="8" w:color="auto"/>
            </w:tcBorders>
          </w:tcPr>
          <w:p>
            <w:pPr>
              <w:jc w:val="right"/>
              <w:ind w:right="1670"/>
              <w:spacing w:after="0"/>
              <w:rPr>
                <w:sz w:val="20"/>
                <w:szCs w:val="20"/>
                <w:color w:val="auto"/>
              </w:rPr>
            </w:pPr>
            <w:r>
              <w:rPr>
                <w:rFonts w:ascii="Arial" w:cs="Arial" w:eastAsia="Arial" w:hAnsi="Arial"/>
                <w:sz w:val="18"/>
                <w:szCs w:val="18"/>
                <w:color w:val="auto"/>
                <w:w w:val="87"/>
              </w:rPr>
              <w:t>Page 3 of 7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740" w:type="dxa"/>
            <w:vAlign w:val="bottom"/>
            <w:tcBorders>
              <w:right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w w:val="96"/>
              </w:rPr>
              <w:t>NAME OF REPORTING PERSONS</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Fred Knoll</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420" w:type="dxa"/>
            <w:vAlign w:val="bottom"/>
            <w:tcBorders>
              <w:bottom w:val="single" w:sz="8" w:color="auto"/>
            </w:tcBorders>
            <w:gridSpan w:val="3"/>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716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(see instructions)</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420" w:type="dxa"/>
            <w:vAlign w:val="bottom"/>
            <w:tcBorders>
              <w:bottom w:val="single" w:sz="8" w:color="auto"/>
            </w:tcBorders>
            <w:gridSpan w:val="3"/>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1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USA</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8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37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26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8"/>
              </w:rPr>
              <w:t>NUMBER OF</w:t>
            </w:r>
          </w:p>
        </w:tc>
        <w:tc>
          <w:tcPr>
            <w:tcW w:w="2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tcBorders>
          </w:tcPr>
          <w:p>
            <w:pPr>
              <w:spacing w:after="0"/>
              <w:rPr>
                <w:sz w:val="5"/>
                <w:szCs w:val="5"/>
                <w:color w:val="auto"/>
              </w:rPr>
            </w:pPr>
          </w:p>
        </w:tc>
        <w:tc>
          <w:tcPr>
            <w:tcW w:w="26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4"/>
              </w:rPr>
              <w:t>SHARES</w:t>
            </w: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tcBorders>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26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6.</w:t>
            </w:r>
          </w:p>
        </w:tc>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0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40" w:type="dxa"/>
            <w:vAlign w:val="bottom"/>
            <w:tcBorders>
              <w:left w:val="single" w:sz="8" w:color="auto"/>
            </w:tcBorders>
          </w:tcPr>
          <w:p>
            <w:pPr>
              <w:spacing w:after="0"/>
              <w:rPr>
                <w:sz w:val="11"/>
                <w:szCs w:val="11"/>
                <w:color w:val="auto"/>
              </w:rPr>
            </w:pPr>
          </w:p>
        </w:tc>
        <w:tc>
          <w:tcPr>
            <w:tcW w:w="26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OWNED BY</w:t>
            </w:r>
          </w:p>
        </w:tc>
        <w:tc>
          <w:tcPr>
            <w:tcW w:w="2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374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840" w:type="dxa"/>
            <w:vAlign w:val="bottom"/>
            <w:tcBorders>
              <w:left w:val="single" w:sz="8" w:color="auto"/>
            </w:tcBorders>
          </w:tcPr>
          <w:p>
            <w:pPr>
              <w:spacing w:after="0"/>
              <w:rPr>
                <w:sz w:val="6"/>
                <w:szCs w:val="6"/>
                <w:color w:val="auto"/>
              </w:rPr>
            </w:pPr>
          </w:p>
        </w:tc>
        <w:tc>
          <w:tcPr>
            <w:tcW w:w="262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7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26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EACH</w:t>
            </w:r>
          </w:p>
        </w:tc>
        <w:tc>
          <w:tcPr>
            <w:tcW w:w="2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687,000</w:t>
            </w:r>
          </w:p>
        </w:tc>
        <w:tc>
          <w:tcPr>
            <w:tcW w:w="30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40" w:type="dxa"/>
            <w:vAlign w:val="bottom"/>
            <w:tcBorders>
              <w:left w:val="single" w:sz="8" w:color="auto"/>
            </w:tcBorders>
          </w:tcPr>
          <w:p>
            <w:pPr>
              <w:spacing w:after="0"/>
              <w:rPr>
                <w:sz w:val="11"/>
                <w:szCs w:val="11"/>
                <w:color w:val="auto"/>
              </w:rPr>
            </w:pPr>
          </w:p>
        </w:tc>
        <w:tc>
          <w:tcPr>
            <w:tcW w:w="2620" w:type="dxa"/>
            <w:vAlign w:val="bottom"/>
            <w:tcBorders>
              <w:right w:val="single" w:sz="8" w:color="auto"/>
            </w:tcBorders>
            <w:vMerge w:val="restart"/>
          </w:tcPr>
          <w:p>
            <w:pPr>
              <w:jc w:val="center"/>
              <w:ind w:right="750"/>
              <w:spacing w:after="0" w:line="190" w:lineRule="exact"/>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74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auto"/>
            </w:tcBorders>
          </w:tcPr>
          <w:p>
            <w:pPr>
              <w:spacing w:after="0"/>
              <w:rPr>
                <w:sz w:val="4"/>
                <w:szCs w:val="4"/>
                <w:color w:val="auto"/>
              </w:rPr>
            </w:pPr>
          </w:p>
        </w:tc>
        <w:tc>
          <w:tcPr>
            <w:tcW w:w="2620" w:type="dxa"/>
            <w:vAlign w:val="bottom"/>
            <w:tcBorders>
              <w:right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40" w:type="dxa"/>
            <w:vAlign w:val="bottom"/>
            <w:tcBorders>
              <w:left w:val="single" w:sz="8" w:color="auto"/>
            </w:tcBorders>
          </w:tcPr>
          <w:p>
            <w:pPr>
              <w:spacing w:after="0"/>
              <w:rPr>
                <w:sz w:val="19"/>
                <w:szCs w:val="19"/>
                <w:color w:val="auto"/>
              </w:rPr>
            </w:pPr>
          </w:p>
        </w:tc>
        <w:tc>
          <w:tcPr>
            <w:tcW w:w="26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2"/>
              </w:rPr>
              <w:t>PERSON</w:t>
            </w:r>
          </w:p>
        </w:tc>
        <w:tc>
          <w:tcPr>
            <w:tcW w:w="2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262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WITH</w:t>
            </w:r>
          </w:p>
        </w:tc>
        <w:tc>
          <w:tcPr>
            <w:tcW w:w="220" w:type="dxa"/>
            <w:vAlign w:val="bottom"/>
          </w:tcPr>
          <w:p>
            <w:pPr>
              <w:spacing w:after="0"/>
              <w:rPr>
                <w:sz w:val="21"/>
                <w:szCs w:val="21"/>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37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308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8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37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687,000</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auto"/>
              <w:bottom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gridSpan w:val="2"/>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1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687,000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7160" w:type="dxa"/>
            <w:vAlign w:val="bottom"/>
            <w:tcBorders>
              <w:bottom w:val="single" w:sz="8" w:color="auto"/>
            </w:tcBorders>
            <w:gridSpan w:val="4"/>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716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CERTAIN SHARES</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6"/>
        </w:trPr>
        <w:tc>
          <w:tcPr>
            <w:tcW w:w="840" w:type="dxa"/>
            <w:vAlign w:val="bottom"/>
            <w:tcBorders>
              <w:left w:val="single" w:sz="8" w:color="auto"/>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7160" w:type="dxa"/>
            <w:vAlign w:val="bottom"/>
            <w:tcBorders>
              <w:bottom w:val="single" w:sz="8" w:color="auto"/>
            </w:tcBorders>
            <w:gridSpan w:val="4"/>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1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tcBorders>
            <w:gridSpan w:val="2"/>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8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Page 3 of 7</w:t>
            </w:r>
          </w:p>
        </w:tc>
        <w:tc>
          <w:tcPr>
            <w:tcW w:w="3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4 of 7 Pages</w:t>
            </w:r>
          </w:p>
        </w:tc>
      </w:tr>
      <w:tr>
        <w:trPr>
          <w:trHeight w:val="68"/>
        </w:trPr>
        <w:tc>
          <w:tcPr>
            <w:tcW w:w="3460" w:type="dxa"/>
            <w:vAlign w:val="bottom"/>
            <w:tcBorders>
              <w:left w:val="single" w:sz="8" w:color="auto"/>
              <w:bottom w:val="single" w:sz="8" w:color="auto"/>
              <w:righ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765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6581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80" w:right="7840" w:hanging="528"/>
        <w:spacing w:after="0" w:line="34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REPORTING PERSONS Europa International, Inc.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880" w:right="5560" w:hanging="528"/>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8" w:lineRule="exact"/>
        <w:rPr>
          <w:sz w:val="20"/>
          <w:szCs w:val="20"/>
          <w:color w:val="auto"/>
        </w:rPr>
      </w:pPr>
    </w:p>
    <w:p>
      <w:pPr>
        <w:ind w:left="10760"/>
        <w:spacing w:after="0" w:line="207" w:lineRule="exact"/>
        <w:tabs>
          <w:tab w:leader="none" w:pos="1118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51" w:lineRule="exact"/>
        <w:rPr>
          <w:sz w:val="20"/>
          <w:szCs w:val="20"/>
          <w:color w:val="auto"/>
        </w:rPr>
      </w:pPr>
    </w:p>
    <w:p>
      <w:pPr>
        <w:jc w:val="right"/>
        <w:ind w:right="60"/>
        <w:spacing w:after="0" w:line="207" w:lineRule="exact"/>
        <w:tabs>
          <w:tab w:leader="none" w:pos="2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6"/>
          <w:szCs w:val="16"/>
          <w:color w:val="auto"/>
        </w:rPr>
        <w:t>☒</w:t>
      </w:r>
    </w:p>
    <w:p>
      <w:pPr>
        <w:spacing w:after="0" w:line="337" w:lineRule="exact"/>
        <w:rPr>
          <w:sz w:val="20"/>
          <w:szCs w:val="20"/>
          <w:color w:val="auto"/>
        </w:rPr>
      </w:pPr>
    </w:p>
    <w:p>
      <w:pPr>
        <w:ind w:left="880" w:hanging="5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80" w:right="6860" w:hanging="528"/>
        <w:spacing w:after="0" w:line="528"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British Virgin Islands</w:t>
      </w:r>
    </w:p>
    <w:p>
      <w:pPr>
        <w:spacing w:after="0" w:line="7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73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66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4"/>
              </w:rPr>
              <w:t>SHARES</w:t>
            </w:r>
          </w:p>
        </w:tc>
        <w:tc>
          <w:tcPr>
            <w:tcW w:w="660" w:type="dxa"/>
            <w:vAlign w:val="bottom"/>
            <w:tcBorders>
              <w:bottom w:val="single" w:sz="8" w:color="auto"/>
            </w:tcBorders>
          </w:tcPr>
          <w:p>
            <w:pPr>
              <w:spacing w:after="0"/>
              <w:rPr>
                <w:sz w:val="5"/>
                <w:szCs w:val="5"/>
                <w:color w:val="auto"/>
              </w:rPr>
            </w:pPr>
          </w:p>
        </w:tc>
        <w:tc>
          <w:tcPr>
            <w:tcW w:w="7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3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73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9"/>
              </w:rPr>
              <w:t>OWNED BY</w:t>
            </w:r>
          </w:p>
        </w:tc>
        <w:tc>
          <w:tcPr>
            <w:tcW w:w="660" w:type="dxa"/>
            <w:vAlign w:val="bottom"/>
            <w:vMerge w:val="continue"/>
          </w:tcPr>
          <w:p>
            <w:pPr>
              <w:spacing w:after="0"/>
              <w:rPr>
                <w:sz w:val="11"/>
                <w:szCs w:val="11"/>
                <w:color w:val="auto"/>
              </w:rPr>
            </w:pPr>
          </w:p>
        </w:tc>
        <w:tc>
          <w:tcPr>
            <w:tcW w:w="7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660" w:type="dxa"/>
            <w:vAlign w:val="bottom"/>
          </w:tcPr>
          <w:p>
            <w:pPr>
              <w:spacing w:after="0"/>
              <w:rPr>
                <w:sz w:val="18"/>
                <w:szCs w:val="18"/>
                <w:color w:val="auto"/>
              </w:rPr>
            </w:pPr>
          </w:p>
        </w:tc>
        <w:tc>
          <w:tcPr>
            <w:tcW w:w="7320" w:type="dxa"/>
            <w:vAlign w:val="bottom"/>
            <w:vMerge w:val="restart"/>
          </w:tcPr>
          <w:p>
            <w:pPr>
              <w:ind w:left="200"/>
              <w:spacing w:after="0"/>
              <w:rPr>
                <w:sz w:val="20"/>
                <w:szCs w:val="20"/>
                <w:color w:val="auto"/>
              </w:rPr>
            </w:pPr>
            <w:r>
              <w:rPr>
                <w:rFonts w:ascii="Arial" w:cs="Arial" w:eastAsia="Arial" w:hAnsi="Arial"/>
                <w:sz w:val="18"/>
                <w:szCs w:val="18"/>
                <w:color w:val="auto"/>
              </w:rPr>
              <w:t>687,000</w:t>
            </w:r>
          </w:p>
        </w:tc>
        <w:tc>
          <w:tcPr>
            <w:tcW w:w="0" w:type="dxa"/>
            <w:vAlign w:val="bottom"/>
          </w:tcPr>
          <w:p>
            <w:pPr>
              <w:spacing w:after="0"/>
              <w:rPr>
                <w:sz w:val="1"/>
                <w:szCs w:val="1"/>
                <w:color w:val="auto"/>
              </w:rPr>
            </w:pPr>
          </w:p>
        </w:tc>
      </w:tr>
      <w:tr>
        <w:trPr>
          <w:trHeight w:val="136"/>
        </w:trPr>
        <w:tc>
          <w:tcPr>
            <w:tcW w:w="2340" w:type="dxa"/>
            <w:vAlign w:val="bottom"/>
            <w:vMerge w:val="restart"/>
          </w:tcPr>
          <w:p>
            <w:pPr>
              <w:jc w:val="center"/>
              <w:ind w:right="990"/>
              <w:spacing w:after="0" w:line="190" w:lineRule="exact"/>
              <w:rPr>
                <w:sz w:val="20"/>
                <w:szCs w:val="20"/>
                <w:color w:val="auto"/>
              </w:rPr>
            </w:pPr>
            <w:r>
              <w:rPr>
                <w:rFonts w:ascii="Arial" w:cs="Arial" w:eastAsia="Arial" w:hAnsi="Arial"/>
                <w:sz w:val="18"/>
                <w:szCs w:val="18"/>
                <w:color w:val="auto"/>
                <w:w w:val="91"/>
              </w:rPr>
              <w:t>REPORTING</w:t>
            </w:r>
          </w:p>
        </w:tc>
        <w:tc>
          <w:tcPr>
            <w:tcW w:w="660" w:type="dxa"/>
            <w:vAlign w:val="bottom"/>
          </w:tcPr>
          <w:p>
            <w:pPr>
              <w:spacing w:after="0"/>
              <w:rPr>
                <w:sz w:val="11"/>
                <w:szCs w:val="11"/>
                <w:color w:val="auto"/>
              </w:rPr>
            </w:pPr>
          </w:p>
        </w:tc>
        <w:tc>
          <w:tcPr>
            <w:tcW w:w="7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340" w:type="dxa"/>
            <w:vAlign w:val="bottom"/>
            <w:vMerge w:val="continue"/>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2"/>
              </w:rPr>
              <w:t>PERSON</w:t>
            </w:r>
          </w:p>
        </w:tc>
        <w:tc>
          <w:tcPr>
            <w:tcW w:w="6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732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300" w:right="4580" w:hanging="524"/>
        <w:spacing w:after="0" w:line="528" w:lineRule="auto"/>
        <w:tabs>
          <w:tab w:leader="none" w:pos="4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 687,000</w:t>
      </w:r>
    </w:p>
    <w:p>
      <w:pPr>
        <w:spacing w:after="0" w:line="75" w:lineRule="exact"/>
        <w:rPr>
          <w:rFonts w:ascii="Arial" w:cs="Arial" w:eastAsia="Arial" w:hAnsi="Arial"/>
          <w:sz w:val="18"/>
          <w:szCs w:val="18"/>
          <w:color w:val="auto"/>
        </w:rPr>
      </w:pPr>
    </w:p>
    <w:p>
      <w:pPr>
        <w:ind w:left="1040" w:right="3820" w:hanging="640"/>
        <w:spacing w:after="0" w:line="52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687,000</w:t>
      </w:r>
    </w:p>
    <w:p>
      <w:pPr>
        <w:spacing w:after="0" w:line="291" w:lineRule="exact"/>
        <w:rPr>
          <w:sz w:val="20"/>
          <w:szCs w:val="20"/>
          <w:color w:val="auto"/>
        </w:rPr>
      </w:pPr>
    </w:p>
    <w:p>
      <w:pPr>
        <w:ind w:left="1040" w:right="4840" w:hanging="685"/>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 w:lineRule="exact"/>
        <w:rPr>
          <w:sz w:val="20"/>
          <w:szCs w:val="20"/>
          <w:color w:val="auto"/>
        </w:rPr>
      </w:pPr>
    </w:p>
    <w:p>
      <w:pPr>
        <w:ind w:left="1112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040" w:right="5320" w:hanging="682"/>
        <w:spacing w:after="0" w:line="52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w:t>
      </w:r>
    </w:p>
    <w:p>
      <w:pPr>
        <w:spacing w:after="0" w:line="291" w:lineRule="exact"/>
        <w:rPr>
          <w:rFonts w:ascii="Arial" w:cs="Arial" w:eastAsia="Arial" w:hAnsi="Arial"/>
          <w:sz w:val="18"/>
          <w:szCs w:val="18"/>
          <w:color w:val="auto"/>
        </w:rPr>
      </w:pPr>
    </w:p>
    <w:p>
      <w:pPr>
        <w:ind w:left="1040" w:right="7860" w:hanging="68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346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5 of 7 Pages</w:t>
            </w:r>
          </w:p>
        </w:tc>
      </w:tr>
      <w:tr>
        <w:trPr>
          <w:trHeight w:val="68"/>
        </w:trPr>
        <w:tc>
          <w:tcPr>
            <w:tcW w:w="1040" w:type="dxa"/>
            <w:vAlign w:val="bottom"/>
            <w:tcBorders>
              <w:left w:val="single" w:sz="8" w:color="auto"/>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45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Alcobra Ltd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65 Rothchild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Aviv 65785,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Knoll Capital Management LP (“KCMLP”)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Knoll (“Knoll”)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Europa International, Inc. (“Europa”)</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principle business address for each of KCMLP, Knoll and Europa is 5 East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12, New York, NY 10017</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KCMLP is a limited partnership formed and existing under the laws of the State of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Knoll is a citizen of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Europa is a company organized under the laws of the British Virgin Islands.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on Schedule 13G is being filed with respect to Common Stock, $0.01 par value per share (the “Common Stock”) of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13d-1(b), or 13d-2(b) or (c), check whether the person filing is a: </w:t>
      </w:r>
      <w:r>
        <w:rPr>
          <w:rFonts w:ascii="Arial" w:cs="Arial" w:eastAsia="Arial" w:hAnsi="Arial"/>
          <w:sz w:val="16"/>
          <w:szCs w:val="16"/>
          <w:color w:val="auto"/>
        </w:rPr>
        <w:t>Not applicable</w:t>
      </w:r>
    </w:p>
    <w:p>
      <w:pPr>
        <w:spacing w:after="0" w:line="197" w:lineRule="exact"/>
        <w:rPr>
          <w:sz w:val="20"/>
          <w:szCs w:val="20"/>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660" w:right="420" w:hanging="1355"/>
        <w:spacing w:after="0" w:line="223" w:lineRule="exact"/>
        <w:tabs>
          <w:tab w:leader="none" w:pos="1985"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203" w:lineRule="exact"/>
        <w:rPr>
          <w:rFonts w:ascii="Arial" w:cs="Arial" w:eastAsia="Arial" w:hAnsi="Arial"/>
          <w:sz w:val="18"/>
          <w:szCs w:val="18"/>
          <w:color w:val="auto"/>
        </w:rPr>
      </w:pPr>
    </w:p>
    <w:p>
      <w:pPr>
        <w:ind w:left="2000" w:hanging="695"/>
        <w:spacing w:after="0" w:line="207" w:lineRule="exact"/>
        <w:tabs>
          <w:tab w:leader="none" w:pos="20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97"/>
        </w:trPr>
        <w:tc>
          <w:tcPr>
            <w:tcW w:w="1940" w:type="dxa"/>
            <w:vAlign w:val="bottom"/>
            <w:tcBorders>
              <w:top w:val="single" w:sz="8" w:color="auto"/>
              <w:left w:val="single" w:sz="8" w:color="auto"/>
            </w:tcBorders>
            <w:gridSpan w:val="2"/>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6 of 7 Pages</w:t>
            </w: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r>
      <w:tr>
        <w:trPr>
          <w:trHeight w:val="446"/>
        </w:trPr>
        <w:tc>
          <w:tcPr>
            <w:tcW w:w="92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(k)</w:t>
            </w:r>
          </w:p>
        </w:tc>
        <w:tc>
          <w:tcPr>
            <w:tcW w:w="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Group, in accordance with § 240.13d-1(b)(1)(ii)(K).</w:t>
            </w:r>
          </w:p>
        </w:tc>
        <w:tc>
          <w:tcPr>
            <w:tcW w:w="3420" w:type="dxa"/>
            <w:vAlign w:val="bottom"/>
          </w:tcPr>
          <w:p>
            <w:pPr>
              <w:spacing w:after="0"/>
              <w:rPr>
                <w:sz w:val="24"/>
                <w:szCs w:val="24"/>
                <w:color w:val="auto"/>
              </w:rPr>
            </w:pPr>
          </w:p>
        </w:tc>
      </w:tr>
      <w:tr>
        <w:trPr>
          <w:trHeight w:val="412"/>
        </w:trPr>
        <w:tc>
          <w:tcPr>
            <w:tcW w:w="11420" w:type="dxa"/>
            <w:vAlign w:val="bottom"/>
            <w:gridSpan w:val="6"/>
          </w:tcPr>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_________________</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w w:val="94"/>
              </w:rPr>
              <w:t>Ownership:</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11420" w:type="dxa"/>
            <w:vAlign w:val="bottom"/>
            <w:gridSpan w:val="6"/>
          </w:tcPr>
          <w:p>
            <w:pPr>
              <w:ind w:left="660"/>
              <w:spacing w:after="0"/>
              <w:rPr>
                <w:sz w:val="20"/>
                <w:szCs w:val="20"/>
                <w:color w:val="auto"/>
              </w:rPr>
            </w:pPr>
            <w:r>
              <w:rPr>
                <w:rFonts w:ascii="Arial" w:cs="Arial" w:eastAsia="Arial" w:hAnsi="Arial"/>
                <w:sz w:val="18"/>
                <w:szCs w:val="18"/>
                <w:color w:val="auto"/>
                <w:w w:val="99"/>
              </w:rPr>
              <w:t>Provide the following information regarding the aggregate number and percentage of class of securities of the issuer identified in Item 1.</w:t>
            </w:r>
          </w:p>
        </w:tc>
      </w:tr>
      <w:tr>
        <w:trPr>
          <w:trHeight w:val="432"/>
        </w:trPr>
        <w:tc>
          <w:tcPr>
            <w:tcW w:w="920" w:type="dxa"/>
            <w:vAlign w:val="bottom"/>
          </w:tcPr>
          <w:p>
            <w:pPr>
              <w:ind w:left="660"/>
              <w:spacing w:after="0"/>
              <w:rPr>
                <w:sz w:val="20"/>
                <w:szCs w:val="20"/>
                <w:color w:val="auto"/>
              </w:rPr>
            </w:pPr>
            <w:r>
              <w:rPr>
                <w:rFonts w:ascii="Arial" w:cs="Arial" w:eastAsia="Arial" w:hAnsi="Arial"/>
                <w:sz w:val="18"/>
                <w:szCs w:val="18"/>
                <w:color w:val="auto"/>
              </w:rPr>
              <w:t>(a)</w:t>
            </w:r>
          </w:p>
        </w:tc>
        <w:tc>
          <w:tcPr>
            <w:tcW w:w="7080" w:type="dxa"/>
            <w:vAlign w:val="bottom"/>
            <w:gridSpan w:val="4"/>
          </w:tcPr>
          <w:p>
            <w:pPr>
              <w:ind w:left="380"/>
              <w:spacing w:after="0"/>
              <w:rPr>
                <w:sz w:val="20"/>
                <w:szCs w:val="20"/>
                <w:color w:val="auto"/>
              </w:rPr>
            </w:pPr>
            <w:r>
              <w:rPr>
                <w:rFonts w:ascii="Arial" w:cs="Arial" w:eastAsia="Arial" w:hAnsi="Arial"/>
                <w:sz w:val="18"/>
                <w:szCs w:val="18"/>
                <w:color w:val="auto"/>
              </w:rPr>
              <w:t>Amount beneficially owned:</w:t>
            </w:r>
          </w:p>
        </w:tc>
        <w:tc>
          <w:tcPr>
            <w:tcW w:w="3420" w:type="dxa"/>
            <w:vAlign w:val="bottom"/>
          </w:tcPr>
          <w:p>
            <w:pPr>
              <w:spacing w:after="0"/>
              <w:rPr>
                <w:sz w:val="24"/>
                <w:szCs w:val="24"/>
                <w:color w:val="auto"/>
              </w:rPr>
            </w:pPr>
          </w:p>
        </w:tc>
      </w:tr>
      <w:tr>
        <w:trPr>
          <w:trHeight w:val="432"/>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As of this filing:</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32"/>
        </w:trPr>
        <w:tc>
          <w:tcPr>
            <w:tcW w:w="8000" w:type="dxa"/>
            <w:vAlign w:val="bottom"/>
            <w:gridSpan w:val="5"/>
          </w:tcPr>
          <w:p>
            <w:pPr>
              <w:ind w:left="660"/>
              <w:spacing w:after="0"/>
              <w:rPr>
                <w:sz w:val="20"/>
                <w:szCs w:val="20"/>
                <w:color w:val="auto"/>
              </w:rPr>
            </w:pPr>
            <w:r>
              <w:rPr>
                <w:rFonts w:ascii="Arial" w:cs="Arial" w:eastAsia="Arial" w:hAnsi="Arial"/>
                <w:sz w:val="18"/>
                <w:szCs w:val="18"/>
                <w:color w:val="auto"/>
              </w:rPr>
              <w:t>Europa beneficially owns 687,000 Shares of the Issuer’s Common Stock.</w:t>
            </w:r>
          </w:p>
        </w:tc>
        <w:tc>
          <w:tcPr>
            <w:tcW w:w="34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KCMLP and Knoll beneficially own 687,000 Shares of the Issuer’s Common Stock. KCMLP is the investment manager of Europa, and Knoll is the President of KCMLP.</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the date of this filing (taking into consideration that 13,636,709 shares of the Issuer’s Common Stock are issued and outstanding based on information provided by the Issuer.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687,000 shares of the Issuer’s Common Stock beneficially owned by each of Europa, KCMLP and Knoll constitute 5% of the Issuer’s Common Stock outstanding.</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KCMLP, Knoll and Europa share the power to vote or direct the vote of those shares of Common Stock owned by Europa.</w:t>
      </w:r>
    </w:p>
    <w:p>
      <w:pPr>
        <w:spacing w:after="0" w:line="225"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KCMLP, Knoll and Europa share the power to dispose of or direct the disposition of those shares of Common Stock owned by Europa.</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M2239P109</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7 of 7 Pages</w:t>
            </w:r>
          </w:p>
        </w:tc>
      </w:tr>
      <w:tr>
        <w:trPr>
          <w:trHeight w:val="68"/>
        </w:trPr>
        <w:tc>
          <w:tcPr>
            <w:tcW w:w="3460" w:type="dxa"/>
            <w:vAlign w:val="bottom"/>
            <w:tcBorders>
              <w:left w:val="single" w:sz="8" w:color="auto"/>
              <w:bottom w:val="single" w:sz="8" w:color="auto"/>
              <w:right w:val="single" w:sz="8" w:color="auto"/>
            </w:tcBorders>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(the undersigned certifies) that the information set forth in this statement is true, complete and correct.</w:t>
      </w:r>
    </w:p>
    <w:p>
      <w:pPr>
        <w:sectPr>
          <w:pgSz w:w="11900" w:h="16838" w:orient="portrait"/>
          <w:cols w:equalWidth="0" w:num="1">
            <w:col w:w="11420"/>
          </w:cols>
          <w:pgMar w:left="240" w:top="8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2014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2014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KNOLL CAPITAL MANAGEMENT,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Fred Knoll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Fred Knoll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EUROPA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Knoll Capital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Fred Knoll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700"/>
          </w:cols>
          <w:pgMar w:left="240" w:top="876"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lvl w:ilvl="1">
      <w:lvlJc w:val="left"/>
      <w:lvlText w:val="%2."/>
      <w:numFmt w:val="decimal"/>
      <w:start w:val="8"/>
    </w:lvl>
  </w:abstractNum>
  <w:abstractNum w:abstractNumId="10">
    <w:nsid w:val="DED7263"/>
    <w:multiLevelType w:val="hybridMultilevel"/>
    <w:lvl w:ilvl="0">
      <w:lvlJc w:val="left"/>
      <w:lvlText w:val="%1."/>
      <w:numFmt w:val="decimal"/>
      <w:start w:val="9"/>
    </w:lvl>
    <w:lvl w:ilvl="1">
      <w:lvlJc w:val="left"/>
      <w:lvlText w:val="%2"/>
      <w:numFmt w:val="decimal"/>
      <w:start w:val="1"/>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2019-12-08T05:53:47Z</dcterms:created>
  <dcterms:modified xsi:type="dcterms:W3CDTF">2019-12-08T05:53:47Z</dcterms:modified>
</cp:coreProperties>
</file>