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right="9540" w:hanging="4"/>
        <w:spacing w:after="0" w:line="577" w:lineRule="auto"/>
        <w:tabs>
          <w:tab w:leader="none" w:pos="8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spacing w:after="0" w:line="33" w:lineRule="exact"/>
        <w:rPr>
          <w:rFonts w:ascii="MS PGothic" w:cs="MS PGothic" w:eastAsia="MS PGothic" w:hAnsi="MS PGothic"/>
          <w:sz w:val="16"/>
          <w:szCs w:val="16"/>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M2239P109</w:t>
            </w:r>
          </w:p>
        </w:tc>
        <w:tc>
          <w:tcPr>
            <w:tcW w:w="3620" w:type="dxa"/>
            <w:vAlign w:val="bottom"/>
          </w:tcPr>
          <w:p>
            <w:pPr>
              <w:ind w:left="230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2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1,069,914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5"/>
              </w:rPr>
              <w:t>EACH</w:t>
            </w: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40" w:type="dxa"/>
            <w:vAlign w:val="bottom"/>
            <w:tcBorders>
              <w:right w:val="single" w:sz="8" w:color="auto"/>
            </w:tcBorders>
            <w:gridSpan w:val="2"/>
            <w:vMerge w:val="continue"/>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40" w:type="dxa"/>
            <w:vAlign w:val="bottom"/>
            <w:tcBorders>
              <w:right w:val="single" w:sz="8" w:color="auto"/>
            </w:tcBorders>
            <w:gridSpan w:val="2"/>
            <w:vMerge w:val="continue"/>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1,069,914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1,069,914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3.91%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Comprised of ordinary shares held by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M2239P109</w:t>
            </w:r>
          </w:p>
        </w:tc>
        <w:tc>
          <w:tcPr>
            <w:tcW w:w="3640" w:type="dxa"/>
            <w:vAlign w:val="bottom"/>
          </w:tcPr>
          <w:p>
            <w:pPr>
              <w:ind w:left="242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3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1,069,914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1,069,914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1,069,914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3.91%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 Comprised of ordinary shares held by Deerfield Special Situations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M2239P109</w:t>
            </w:r>
          </w:p>
        </w:tc>
        <w:tc>
          <w:tcPr>
            <w:tcW w:w="362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4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Special Situations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1,069,914</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1,069,914</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1,069,914</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3.91%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4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M2239P109</w:t>
            </w:r>
          </w:p>
        </w:tc>
        <w:tc>
          <w:tcPr>
            <w:tcW w:w="3640" w:type="dxa"/>
            <w:vAlign w:val="bottom"/>
          </w:tcPr>
          <w:p>
            <w:pPr>
              <w:ind w:left="230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5 of 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1,069,914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1,069,914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1,069,914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3.91%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3"/>
          </w:tcPr>
          <w:p>
            <w:pPr>
              <w:spacing w:after="0"/>
              <w:rPr>
                <w:sz w:val="20"/>
                <w:szCs w:val="20"/>
                <w:color w:val="auto"/>
              </w:rPr>
            </w:pPr>
            <w:r>
              <w:rPr>
                <w:rFonts w:ascii="Arial" w:cs="Arial" w:eastAsia="Arial" w:hAnsi="Arial"/>
                <w:sz w:val="18"/>
                <w:szCs w:val="18"/>
                <w:color w:val="auto"/>
              </w:rPr>
              <w:t>(3) Comprised of ordinary shares held by Deerfield Special Situations Fund, L.P.</w:t>
            </w:r>
          </w:p>
        </w:tc>
        <w:tc>
          <w:tcPr>
            <w:tcW w:w="1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CUSIP No. M2239P109</w:t>
            </w:r>
          </w:p>
        </w:tc>
        <w:tc>
          <w:tcPr>
            <w:tcW w:w="1100" w:type="dxa"/>
            <w:vAlign w:val="bottom"/>
          </w:tcPr>
          <w:p>
            <w:pPr>
              <w:ind w:left="180"/>
              <w:spacing w:after="0"/>
              <w:rPr>
                <w:sz w:val="20"/>
                <w:szCs w:val="20"/>
                <w:color w:val="auto"/>
              </w:rPr>
            </w:pPr>
            <w:r>
              <w:rPr>
                <w:rFonts w:ascii="Arial" w:cs="Arial" w:eastAsia="Arial" w:hAnsi="Arial"/>
                <w:sz w:val="18"/>
                <w:szCs w:val="18"/>
                <w:color w:val="auto"/>
                <w:w w:val="88"/>
              </w:rPr>
              <w:t>Page 6 of 10</w:t>
            </w:r>
          </w:p>
        </w:tc>
      </w:tr>
      <w:tr>
        <w:trPr>
          <w:trHeight w:val="473"/>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tcPr>
          <w:p>
            <w:pPr>
              <w:spacing w:after="0"/>
              <w:rPr>
                <w:sz w:val="20"/>
                <w:szCs w:val="20"/>
                <w:color w:val="auto"/>
              </w:rPr>
            </w:pPr>
            <w:r>
              <w:rPr>
                <w:rFonts w:ascii="Arial" w:cs="Arial" w:eastAsia="Arial" w:hAnsi="Arial"/>
                <w:sz w:val="18"/>
                <w:szCs w:val="18"/>
                <w:color w:val="auto"/>
              </w:rPr>
              <w:t>Name of Issuer:</w:t>
            </w: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Alcobra Ltd</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89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110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Azrieli Triangle Building</w:t>
            </w:r>
          </w:p>
        </w:tc>
        <w:tc>
          <w:tcPr>
            <w:tcW w:w="1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132 Derech Menachem Begin, 39th Floor</w:t>
            </w:r>
          </w:p>
        </w:tc>
        <w:tc>
          <w:tcPr>
            <w:tcW w:w="1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Tel Aviv 6701101</w:t>
            </w:r>
          </w:p>
        </w:tc>
        <w:tc>
          <w:tcPr>
            <w:tcW w:w="1100" w:type="dxa"/>
            <w:vAlign w:val="bottom"/>
          </w:tcPr>
          <w:p>
            <w:pPr>
              <w:spacing w:after="0"/>
              <w:rPr>
                <w:sz w:val="18"/>
                <w:szCs w:val="18"/>
                <w:color w:val="auto"/>
              </w:rPr>
            </w:pPr>
          </w:p>
        </w:tc>
      </w:tr>
      <w:tr>
        <w:trPr>
          <w:trHeight w:val="237"/>
        </w:trPr>
        <w:tc>
          <w:tcPr>
            <w:tcW w:w="1360" w:type="dxa"/>
            <w:vAlign w:val="bottom"/>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Israel</w:t>
            </w:r>
          </w:p>
        </w:tc>
        <w:tc>
          <w:tcPr>
            <w:tcW w:w="110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8960" w:type="dxa"/>
            <w:vAlign w:val="bottom"/>
          </w:tcPr>
          <w:p>
            <w:pPr>
              <w:spacing w:after="0"/>
              <w:rPr>
                <w:sz w:val="20"/>
                <w:szCs w:val="20"/>
                <w:color w:val="auto"/>
              </w:rPr>
            </w:pPr>
            <w:r>
              <w:rPr>
                <w:rFonts w:ascii="Arial" w:cs="Arial" w:eastAsia="Arial" w:hAnsi="Arial"/>
                <w:sz w:val="18"/>
                <w:szCs w:val="18"/>
                <w:color w:val="auto"/>
              </w:rPr>
              <w:t>Name of Person Filing:</w:t>
            </w: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James E. Flynn, Deerfield Mgmt, L.P., Deerfield Special Situations Fund, L.P., and Deerfield Management Company, L.P.</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8960" w:type="dxa"/>
            <w:vAlign w:val="bottom"/>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10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5"/>
              </w:rPr>
              <w:t>James E. Flynn, Deerfield Mgmt, L.P., Deerfield Special Situations Fund, L.P. and Deerfield Management Company, L.P., 780 Third</w:t>
            </w:r>
          </w:p>
        </w:tc>
      </w:tr>
      <w:tr>
        <w:trPr>
          <w:trHeight w:val="237"/>
        </w:trPr>
        <w:tc>
          <w:tcPr>
            <w:tcW w:w="1360" w:type="dxa"/>
            <w:vAlign w:val="bottom"/>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Avenue, 37th Floor, New York, NY 10017</w:t>
            </w:r>
          </w:p>
        </w:tc>
        <w:tc>
          <w:tcPr>
            <w:tcW w:w="110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8960" w:type="dxa"/>
            <w:vAlign w:val="bottom"/>
          </w:tcPr>
          <w:p>
            <w:pPr>
              <w:spacing w:after="0"/>
              <w:rPr>
                <w:sz w:val="20"/>
                <w:szCs w:val="20"/>
                <w:color w:val="auto"/>
              </w:rPr>
            </w:pPr>
            <w:r>
              <w:rPr>
                <w:rFonts w:ascii="Arial" w:cs="Arial" w:eastAsia="Arial" w:hAnsi="Arial"/>
                <w:sz w:val="18"/>
                <w:szCs w:val="18"/>
                <w:color w:val="auto"/>
              </w:rPr>
              <w:t>Citizenship:</w:t>
            </w:r>
          </w:p>
        </w:tc>
        <w:tc>
          <w:tcPr>
            <w:tcW w:w="110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w w:val="92"/>
              </w:rPr>
              <w:t>Deerfield Mgmt, L.P., Deerfield Management Company, L.P. and Deerfield Special Situations Fund, L.P. - Delaware limited partnerships;</w:t>
            </w: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896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Ordinary Shares</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8960" w:type="dxa"/>
            <w:vAlign w:val="bottom"/>
          </w:tcPr>
          <w:p>
            <w:pPr>
              <w:spacing w:after="0"/>
              <w:rPr>
                <w:sz w:val="20"/>
                <w:szCs w:val="20"/>
                <w:color w:val="auto"/>
              </w:rPr>
            </w:pPr>
            <w:r>
              <w:rPr>
                <w:rFonts w:ascii="Arial" w:cs="Arial" w:eastAsia="Arial" w:hAnsi="Arial"/>
                <w:sz w:val="18"/>
                <w:szCs w:val="18"/>
                <w:color w:val="auto"/>
              </w:rPr>
              <w:t>CUSIP Number:</w:t>
            </w:r>
          </w:p>
        </w:tc>
        <w:tc>
          <w:tcPr>
            <w:tcW w:w="110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M2239P109</w:t>
            </w:r>
          </w:p>
        </w:tc>
        <w:tc>
          <w:tcPr>
            <w:tcW w:w="110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tcPr>
          <w:p>
            <w:pPr>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c>
          <w:tcPr>
            <w:tcW w:w="1100" w:type="dxa"/>
            <w:vAlign w:val="bottom"/>
          </w:tcPr>
          <w:p>
            <w:pPr>
              <w:spacing w:after="0"/>
              <w:rPr>
                <w:sz w:val="24"/>
                <w:szCs w:val="24"/>
                <w:color w:val="auto"/>
              </w:rPr>
            </w:pPr>
          </w:p>
        </w:tc>
      </w:tr>
    </w:tbl>
    <w:p>
      <w:pPr>
        <w:spacing w:after="0" w:line="229" w:lineRule="exact"/>
        <w:rPr>
          <w:sz w:val="20"/>
          <w:szCs w:val="20"/>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52" w:lineRule="exact"/>
        <w:rPr>
          <w:rFonts w:ascii="Arial" w:cs="Arial" w:eastAsia="Arial" w:hAnsi="Arial"/>
          <w:sz w:val="18"/>
          <w:szCs w:val="18"/>
          <w:color w:val="auto"/>
        </w:rPr>
      </w:pPr>
    </w:p>
    <w:p>
      <w:pPr>
        <w:ind w:left="1380" w:hanging="1055"/>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ind w:left="20"/>
        <w:spacing w:after="0"/>
        <w:tabs>
          <w:tab w:leader="none" w:pos="1048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5"/>
          <w:szCs w:val="15"/>
          <w:color w:val="auto"/>
        </w:rPr>
        <w:t>Page 7 of 10</w:t>
      </w:r>
    </w:p>
    <w:p>
      <w:pPr>
        <w:spacing w:after="0" w:line="266" w:lineRule="exact"/>
        <w:rPr>
          <w:sz w:val="20"/>
          <w:szCs w:val="20"/>
          <w:color w:val="auto"/>
        </w:rPr>
      </w:pPr>
    </w:p>
    <w:p>
      <w:pPr>
        <w:ind w:left="1380" w:hanging="1040"/>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380" w:hanging="1040"/>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sz w:val="20"/>
          <w:szCs w:val="20"/>
          <w:color w:val="auto"/>
        </w:rPr>
      </w:pPr>
    </w:p>
    <w:p>
      <w:pPr>
        <w:ind w:left="1380" w:hanging="106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5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64" w:lineRule="exact"/>
        <w:rPr>
          <w:sz w:val="20"/>
          <w:szCs w:val="20"/>
          <w:color w:val="auto"/>
        </w:rPr>
      </w:pPr>
    </w:p>
    <w:p>
      <w:pPr>
        <w:ind w:left="1340" w:hanging="1000"/>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- 1,069,914 shares</w:t>
      </w:r>
    </w:p>
    <w:p>
      <w:pPr>
        <w:spacing w:after="0" w:line="23" w:lineRule="exact"/>
        <w:rPr>
          <w:rFonts w:ascii="Arial" w:cs="Arial" w:eastAsia="Arial" w:hAnsi="Arial"/>
          <w:sz w:val="18"/>
          <w:szCs w:val="18"/>
          <w:color w:val="auto"/>
        </w:rPr>
      </w:pPr>
    </w:p>
    <w:p>
      <w:pPr>
        <w:jc w:val="both"/>
        <w:ind w:left="1340" w:right="5840"/>
        <w:spacing w:after="0" w:line="277" w:lineRule="auto"/>
        <w:rPr>
          <w:rFonts w:ascii="Arial" w:cs="Arial" w:eastAsia="Arial" w:hAnsi="Arial"/>
          <w:sz w:val="18"/>
          <w:szCs w:val="18"/>
          <w:color w:val="auto"/>
        </w:rPr>
      </w:pPr>
      <w:r>
        <w:rPr>
          <w:rFonts w:ascii="Arial" w:cs="Arial" w:eastAsia="Arial" w:hAnsi="Arial"/>
          <w:sz w:val="17"/>
          <w:szCs w:val="17"/>
          <w:color w:val="auto"/>
        </w:rPr>
        <w:t>Deerfield Management Company, L.P. - 1,069,914 shares Deerfield Special Situations Fund, L.P. - 1,069,914 shares James E. Flynn – 1,069,914 shares</w:t>
      </w:r>
    </w:p>
    <w:p>
      <w:pPr>
        <w:spacing w:after="0" w:line="200" w:lineRule="exact"/>
        <w:rPr>
          <w:rFonts w:ascii="Arial" w:cs="Arial" w:eastAsia="Arial" w:hAnsi="Arial"/>
          <w:sz w:val="18"/>
          <w:szCs w:val="18"/>
          <w:color w:val="auto"/>
        </w:rPr>
      </w:pPr>
    </w:p>
    <w:p>
      <w:pPr>
        <w:ind w:left="1340" w:hanging="1005"/>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- 3.91%</w:t>
      </w:r>
    </w:p>
    <w:p>
      <w:pPr>
        <w:spacing w:after="0" w:line="23" w:lineRule="exact"/>
        <w:rPr>
          <w:rFonts w:ascii="Arial" w:cs="Arial" w:eastAsia="Arial" w:hAnsi="Arial"/>
          <w:sz w:val="18"/>
          <w:szCs w:val="18"/>
          <w:color w:val="auto"/>
        </w:rPr>
      </w:pPr>
    </w:p>
    <w:p>
      <w:pPr>
        <w:ind w:left="1340" w:right="6600"/>
        <w:spacing w:after="0" w:line="255" w:lineRule="auto"/>
        <w:rPr>
          <w:rFonts w:ascii="Arial" w:cs="Arial" w:eastAsia="Arial" w:hAnsi="Arial"/>
          <w:sz w:val="18"/>
          <w:szCs w:val="18"/>
          <w:color w:val="auto"/>
        </w:rPr>
      </w:pPr>
      <w:r>
        <w:rPr>
          <w:rFonts w:ascii="Arial" w:cs="Arial" w:eastAsia="Arial" w:hAnsi="Arial"/>
          <w:sz w:val="18"/>
          <w:szCs w:val="18"/>
          <w:color w:val="auto"/>
        </w:rPr>
        <w:t>Deerfield Management Company, L.P. - 3.91% Deerfield Special Situations Fund, L.P. – 3.91% James E. Flynn – 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-984250</wp:posOffset>
            </wp:positionV>
            <wp:extent cx="63976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-6350</wp:posOffset>
            </wp:positionV>
            <wp:extent cx="6397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p>
      <w:pPr>
        <w:spacing w:after="0" w:line="244" w:lineRule="exact"/>
        <w:rPr>
          <w:sz w:val="20"/>
          <w:szCs w:val="20"/>
          <w:color w:val="auto"/>
        </w:rPr>
      </w:pPr>
    </w:p>
    <w:p>
      <w:pPr>
        <w:ind w:left="1360" w:hanging="1013"/>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720" w:hanging="361"/>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rFonts w:ascii="Arial" w:cs="Arial" w:eastAsia="Arial" w:hAnsi="Arial"/>
          <w:sz w:val="18"/>
          <w:szCs w:val="18"/>
          <w:color w:val="auto"/>
        </w:rPr>
      </w:pPr>
    </w:p>
    <w:p>
      <w:pPr>
        <w:ind w:left="1720" w:hanging="361"/>
        <w:spacing w:after="0"/>
        <w:tabs>
          <w:tab w:leader="none" w:pos="1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1720" w:hanging="361"/>
        <w:spacing w:after="0"/>
        <w:tabs>
          <w:tab w:leader="none" w:pos="1720"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63" w:lineRule="exact"/>
        <w:rPr>
          <w:rFonts w:ascii="Arial" w:cs="Arial" w:eastAsia="Arial" w:hAnsi="Arial"/>
          <w:sz w:val="17"/>
          <w:szCs w:val="17"/>
          <w:color w:val="auto"/>
        </w:rPr>
      </w:pPr>
    </w:p>
    <w:p>
      <w:pPr>
        <w:ind w:left="1720" w:hanging="361"/>
        <w:spacing w:after="0"/>
        <w:tabs>
          <w:tab w:leader="none" w:pos="17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Reporting Persons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58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 - 1,069,914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Deerfield Management Company, L.P. - 1,069,914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Deerfield Special Situations Fund, L.P. - 1,069,914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E. Flynn – 1,069,914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958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 Reporting Persons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958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 - 1,069,914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Deerfield Management Company, L.P. - 1,069,914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Deerfield Special Situations Fund, L.P. - 1,069,914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James E. Flynn – 1,069,914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2958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ectPr>
          <w:pgSz w:w="11900" w:h="16838" w:orient="portrait"/>
          <w:cols w:equalWidth="0" w:num="2">
            <w:col w:w="6040" w:space="720"/>
            <w:col w:w="4640"/>
          </w:cols>
          <w:pgMar w:left="240" w:top="530" w:right="259" w:bottom="1440" w:gutter="0" w:footer="0" w:header="0"/>
          <w:type w:val="continuous"/>
        </w:sectPr>
      </w:pPr>
    </w:p>
    <w:bookmarkStart w:id="7" w:name="page8"/>
    <w:bookmarkEnd w:id="7"/>
    <w:p>
      <w:pPr>
        <w:ind w:left="20"/>
        <w:spacing w:after="0"/>
        <w:tabs>
          <w:tab w:leader="none" w:pos="1048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5"/>
          <w:szCs w:val="15"/>
          <w:color w:val="auto"/>
        </w:rPr>
        <w:t>Page 8 of 10</w:t>
      </w:r>
    </w:p>
    <w:p>
      <w:pPr>
        <w:spacing w:after="0" w:line="2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27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8" w:name="page9"/>
    <w:bookmarkEnd w:id="8"/>
    <w:p>
      <w:pPr>
        <w:ind w:left="20"/>
        <w:spacing w:after="0"/>
        <w:tabs>
          <w:tab w:leader="none" w:pos="1048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5"/>
          <w:szCs w:val="15"/>
          <w:color w:val="auto"/>
        </w:rPr>
        <w:t>Page 9 of 10</w:t>
      </w:r>
    </w:p>
    <w:p>
      <w:pPr>
        <w:spacing w:after="0" w:line="2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52"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9" w:name="page10"/>
    <w:bookmarkEnd w:id="9"/>
    <w:p>
      <w:pPr>
        <w:ind w:left="20"/>
        <w:spacing w:after="0"/>
        <w:tabs>
          <w:tab w:leader="none" w:pos="10400" w:val="left"/>
        </w:tabs>
        <w:rPr>
          <w:sz w:val="20"/>
          <w:szCs w:val="20"/>
          <w:color w:val="auto"/>
        </w:rPr>
      </w:pPr>
      <w:r>
        <w:rPr>
          <w:rFonts w:ascii="Arial" w:cs="Arial" w:eastAsia="Arial" w:hAnsi="Arial"/>
          <w:sz w:val="18"/>
          <w:szCs w:val="18"/>
          <w:color w:val="auto"/>
        </w:rPr>
        <w:t>CUSIP No. M2239P109</w:t>
      </w:r>
      <w:r>
        <w:rPr>
          <w:sz w:val="20"/>
          <w:szCs w:val="20"/>
          <w:color w:val="auto"/>
        </w:rPr>
        <w:tab/>
      </w:r>
      <w:r>
        <w:rPr>
          <w:rFonts w:ascii="Arial" w:cs="Arial" w:eastAsia="Arial" w:hAnsi="Arial"/>
          <w:sz w:val="15"/>
          <w:szCs w:val="15"/>
          <w:color w:val="auto"/>
        </w:rPr>
        <w:t>Page 10 of 10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52" w:lineRule="exact"/>
        <w:rPr>
          <w:sz w:val="20"/>
          <w:szCs w:val="20"/>
          <w:color w:val="auto"/>
        </w:rPr>
      </w:pPr>
    </w:p>
    <w:p>
      <w:pPr>
        <w:ind w:firstLine="8"/>
        <w:spacing w:after="0" w:line="286"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Power of Attorney previously filed as Exhibit 24 to a Form 3 with regard to Avalanche Biotechnologies, Inc. filed with the Securities and Exchange Commission on July 30, 2014 by Deerfield Mgmt L.P., Deerfield Mgmt III, L.P., Deerfield Management Company, L.P., Deerfield Special Situations Fund, L.P., Deerfield Special Situations International Master Fund,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7" w:right="459" w:bottom="1440" w:gutter="0" w:footer="0" w:header="0"/>
        </w:sectPr>
      </w:pPr>
    </w:p>
    <w:bookmarkStart w:id="11" w:name="page12"/>
    <w:bookmarkEnd w:id="11"/>
    <w:p>
      <w:pPr>
        <w:jc w:val="center"/>
        <w:ind w:right="-43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Ordinary Shares of Alcobra Ltd shall be filed on behalf of the undersigned.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17" w:right="6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9"/>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2019-12-19T02:34:33Z</dcterms:created>
  <dcterms:modified xsi:type="dcterms:W3CDTF">2019-12-19T02:34:33Z</dcterms:modified>
</cp:coreProperties>
</file>