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JAPAN</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1,689,107.00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1,689,107.00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1,689,107.00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Amova Asset Management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1,689,107.00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1,689,107.00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1,689,107.00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 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10285 Science Center Drive,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Sumitomo Mitsui Trust Group, Inc. Amova Asset Management Co., Ltd.</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0640"/>
          </w:cols>
          <w:pgMar w:left="360" w:top="111" w:right="899" w:bottom="46"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Sumitomo Mitsui Trust Group, Inc.:1-4-1 Marunouchi, Chiyoda-ku, Tokyo 100-8233, Japan Amova Asset Management Co., Ltd.: Azabudai Hills Mori JP Tower, 1-3-1 Azabudai, Minato-ku, Tokyo 106-0041, Japan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220"/>
        <w:spacing w:after="0" w:line="309" w:lineRule="auto"/>
        <w:rPr>
          <w:sz w:val="20"/>
          <w:szCs w:val="20"/>
          <w:color w:val="auto"/>
        </w:rPr>
      </w:pPr>
      <w:r>
        <w:rPr>
          <w:rFonts w:ascii="Times New Roman" w:cs="Times New Roman" w:eastAsia="Times New Roman" w:hAnsi="Times New Roman"/>
          <w:sz w:val="22"/>
          <w:szCs w:val="22"/>
          <w:color w:val="auto"/>
        </w:rPr>
        <w:t>Sumitomo Mitsui Trust Group, Inc.: Japan Amova Asset Management Co., Ltd.: Japan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 Holding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1,689,107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Sumitomo Mitsui Trust Group, Inc.: 0 Amova Asset Management Co., Ltd.: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1,689,107 Amova Asset Management Co., Ltd.:1,689,107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0 Amova Asset Management Co.,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Trust Group, Inc.: 1,689,107 Amova Asset Management Co., Ltd.: 1,689,107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(which is classified as a parent holding company or control person in accordance with ss.240.13d-1(b)(1)(ii)(G) ,as an investment adviser in accordance with ss.240.13d-1(b)(1)(ii)(E) and as a non-U.S. institution in accordance with ss.240.13d-1(b)(1)(ii)(J)) ,as parent holding companies, are owned, or may be deemed to be beneficially owned, by their subsidiary Amova Asset Management Americas, Inc., (which is classified as an investment adviser in accordance with ss.240.13d-1(b)(1)(ii)(E)).</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(which is classified as a parent holding company or control person in accordance with ss.240.13d-1(b)(1)(ii)(G) ,as an investment adviser in accordance with ss.240.13d-1(b)(1)(ii)(E) and as a non-U.S. institution in accordance with ss.240.13d-1(b)(1)(ii)(J)) ,as parent holding companies, are owned, or may be deemed to be beneficially owned, by their subsidiary Amova Asset Management Americas, Inc., (which is classified as an investment adviser in accordance with ss.240.13d-1(b)(1)(ii)(E)).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Amova Asset Management Co., Ltd. (which is classified as a parent holding company or control person in accordance with ss.240.13d-1(b)(1)(ii)(G) ,as an investment adviser in accordance with ss.240.13d-1(b)(1)(ii)(E) and as a non-U.S. institution in accordance with ss.240.13d-1(b)(1)(ii)(J)) ,as parent holding companies, are owned, or may be deemed to be beneficially owned, by their subsidiary Amova Asset Management Americas, Inc., (which is classified as an investment adviser in accordance with ss.240.13d-1(b)(1)(ii)(E)).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2" w:right="399" w:bottom="0" w:gutter="0" w:footer="0" w:header="0"/>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Hideaki Takamiya</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Senior Manager of Risk Management Dept</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Amova Asset Management Co., Ltd.</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Atsushi Ohya</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Head of Business Regulatory Compliance</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2026-10-29T05:12:54Z</dcterms:created>
  <dcterms:modified xsi:type="dcterms:W3CDTF">2026-10-29T05:12:54Z</dcterms:modified>
</cp:coreProperties>
</file>