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13G*</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RULES 13d-1(b), (c), AND (d) AND AMENDMENTS THERETO FILED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__1_)*</w:t>
      </w:r>
    </w:p>
    <w:p>
      <w:pPr>
        <w:spacing w:after="0" w:line="200" w:lineRule="exact"/>
        <w:rPr>
          <w:sz w:val="24"/>
          <w:szCs w:val="24"/>
          <w:color w:val="auto"/>
        </w:rPr>
      </w:pPr>
    </w:p>
    <w:p>
      <w:pPr>
        <w:spacing w:after="0" w:line="223" w:lineRule="exact"/>
        <w:rPr>
          <w:sz w:val="24"/>
          <w:szCs w:val="24"/>
          <w:color w:val="auto"/>
        </w:rPr>
      </w:pPr>
    </w:p>
    <w:p>
      <w:pPr>
        <w:ind w:left="5380"/>
        <w:spacing w:after="0"/>
        <w:rPr>
          <w:sz w:val="20"/>
          <w:szCs w:val="20"/>
          <w:color w:val="auto"/>
        </w:rPr>
      </w:pPr>
      <w:r>
        <w:rPr>
          <w:rFonts w:ascii="Times New Roman" w:cs="Times New Roman" w:eastAsia="Times New Roman" w:hAnsi="Times New Roman"/>
          <w:sz w:val="18"/>
          <w:szCs w:val="18"/>
          <w:color w:val="auto"/>
        </w:rPr>
        <w:t>Alcobra Ltd,</w:t>
      </w:r>
    </w:p>
    <w:p>
      <w:pPr>
        <w:spacing w:after="0" w:line="27"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1240155</wp:posOffset>
            </wp:positionH>
            <wp:positionV relativeFrom="paragraph">
              <wp:posOffset>-130810</wp:posOffset>
            </wp:positionV>
            <wp:extent cx="49314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18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Common Stock, $0.01 par value per share</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1240155</wp:posOffset>
            </wp:positionH>
            <wp:positionV relativeFrom="paragraph">
              <wp:posOffset>-130810</wp:posOffset>
            </wp:positionV>
            <wp:extent cx="4999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8"/>
          <w:szCs w:val="18"/>
          <w:color w:val="auto"/>
        </w:rPr>
        <w:t>M2239P109</w:t>
      </w:r>
    </w:p>
    <w:p>
      <w:pPr>
        <w:spacing w:after="0" w:line="27"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-130810</wp:posOffset>
            </wp:positionV>
            <wp:extent cx="3576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May 22, 2013</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1522730</wp:posOffset>
            </wp:positionH>
            <wp:positionV relativeFrom="paragraph">
              <wp:posOffset>-130810</wp:posOffset>
            </wp:positionV>
            <wp:extent cx="4159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right="10060" w:firstLine="8"/>
        <w:spacing w:after="0" w:line="261" w:lineRule="auto"/>
        <w:tabs>
          <w:tab w:leader="none" w:pos="1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Rule 13d-1(b) [X ] Rule 13d-1(c)</w:t>
      </w: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Rule 13d-1(d)</w:t>
      </w:r>
    </w:p>
    <w:p>
      <w:pPr>
        <w:spacing w:after="0" w:line="207"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Notes</w:t>
      </w:r>
      <w:r>
        <w:rPr>
          <w:rFonts w:ascii="Times New Roman" w:cs="Times New Roman" w:eastAsia="Times New Roman" w:hAnsi="Times New Roman"/>
          <w:sz w:val="18"/>
          <w:szCs w:val="18"/>
          <w:color w:val="auto"/>
        </w:rPr>
        <w:t>)</w:t>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700" w:type="dxa"/>
            <w:vAlign w:val="bottom"/>
            <w:tcBorders>
              <w:top w:val="single" w:sz="8" w:color="auto"/>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M2239P109</w:t>
            </w:r>
          </w:p>
        </w:tc>
        <w:tc>
          <w:tcPr>
            <w:tcW w:w="300" w:type="dxa"/>
            <w:vAlign w:val="bottom"/>
            <w:tcBorders>
              <w:top w:val="single" w:sz="8" w:color="auto"/>
              <w:bottom w:val="single" w:sz="8" w:color="auto"/>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8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2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2 of 8 Pages</w:t>
            </w:r>
          </w:p>
        </w:tc>
        <w:tc>
          <w:tcPr>
            <w:tcW w:w="4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3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33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Knoll Capital Management, LP</w:t>
            </w:r>
          </w:p>
        </w:tc>
        <w:tc>
          <w:tcPr>
            <w:tcW w:w="34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68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40" w:type="dxa"/>
            <w:vAlign w:val="bottom"/>
            <w:tcBorders>
              <w:left w:val="single" w:sz="8" w:color="auto"/>
              <w:right w:val="single" w:sz="8" w:color="auto"/>
            </w:tcBorders>
          </w:tcPr>
          <w:p>
            <w:pPr>
              <w:spacing w:after="0"/>
              <w:rPr>
                <w:sz w:val="17"/>
                <w:szCs w:val="17"/>
                <w:color w:val="auto"/>
              </w:rPr>
            </w:pPr>
          </w:p>
        </w:tc>
        <w:tc>
          <w:tcPr>
            <w:tcW w:w="6840" w:type="dxa"/>
            <w:vAlign w:val="bottom"/>
            <w:gridSpan w:val="5"/>
            <w:vMerge w:val="continue"/>
          </w:tcPr>
          <w:p>
            <w:pPr>
              <w:spacing w:after="0"/>
              <w:rPr>
                <w:sz w:val="17"/>
                <w:szCs w:val="17"/>
                <w:color w:val="auto"/>
              </w:rPr>
            </w:pPr>
          </w:p>
        </w:tc>
        <w:tc>
          <w:tcPr>
            <w:tcW w:w="32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0" w:type="dxa"/>
            <w:vAlign w:val="bottom"/>
            <w:vMerge w:val="restart"/>
          </w:tcPr>
          <w:p>
            <w:pPr>
              <w:ind w:left="292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940" w:type="dxa"/>
            <w:vAlign w:val="bottom"/>
            <w:tcBorders>
              <w:left w:val="single" w:sz="8" w:color="auto"/>
              <w:right w:val="single" w:sz="8" w:color="auto"/>
            </w:tcBorders>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0" w:type="dxa"/>
            <w:vAlign w:val="bottom"/>
            <w:vMerge w:val="continue"/>
          </w:tcPr>
          <w:p>
            <w:pPr>
              <w:spacing w:after="0"/>
              <w:rPr>
                <w:sz w:val="17"/>
                <w:szCs w:val="17"/>
                <w:color w:val="auto"/>
              </w:rPr>
            </w:pPr>
          </w:p>
        </w:tc>
        <w:tc>
          <w:tcPr>
            <w:tcW w:w="4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w:t>
            </w: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20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40" w:type="dxa"/>
            <w:vAlign w:val="bottom"/>
            <w:tcBorders>
              <w:lef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Borders>
              <w:right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32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Borders>
              <w:left w:val="single" w:sz="8" w:color="auto"/>
            </w:tcBorders>
          </w:tcPr>
          <w:p>
            <w:pPr>
              <w:spacing w:after="0"/>
              <w:rPr>
                <w:sz w:val="15"/>
                <w:szCs w:val="15"/>
                <w:color w:val="auto"/>
              </w:rPr>
            </w:pPr>
          </w:p>
        </w:tc>
        <w:tc>
          <w:tcPr>
            <w:tcW w:w="1760" w:type="dxa"/>
            <w:vAlign w:val="bottom"/>
          </w:tcPr>
          <w:p>
            <w:pPr>
              <w:jc w:val="center"/>
              <w:ind w:right="30"/>
              <w:spacing w:after="0" w:line="178" w:lineRule="exact"/>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BENEFICIALLY</w:t>
            </w:r>
          </w:p>
        </w:tc>
        <w:tc>
          <w:tcPr>
            <w:tcW w:w="1600" w:type="dxa"/>
            <w:vAlign w:val="bottom"/>
            <w:tcBorders>
              <w:right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587,000</w:t>
            </w:r>
          </w:p>
        </w:tc>
        <w:tc>
          <w:tcPr>
            <w:tcW w:w="3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940" w:type="dxa"/>
            <w:vAlign w:val="bottom"/>
            <w:tcBorders>
              <w:left w:val="single" w:sz="8" w:color="auto"/>
            </w:tcBorders>
          </w:tcPr>
          <w:p>
            <w:pPr>
              <w:spacing w:after="0"/>
              <w:rPr>
                <w:sz w:val="2"/>
                <w:szCs w:val="2"/>
                <w:color w:val="auto"/>
              </w:rPr>
            </w:pPr>
          </w:p>
        </w:tc>
        <w:tc>
          <w:tcPr>
            <w:tcW w:w="17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940" w:type="dxa"/>
            <w:vAlign w:val="bottom"/>
            <w:tcBorders>
              <w:left w:val="single" w:sz="8" w:color="auto"/>
            </w:tcBorders>
          </w:tcPr>
          <w:p>
            <w:pPr>
              <w:spacing w:after="0"/>
              <w:rPr>
                <w:sz w:val="14"/>
                <w:szCs w:val="14"/>
                <w:color w:val="auto"/>
              </w:rPr>
            </w:pPr>
          </w:p>
        </w:tc>
        <w:tc>
          <w:tcPr>
            <w:tcW w:w="1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PERSON</w:t>
            </w:r>
          </w:p>
        </w:tc>
        <w:tc>
          <w:tcPr>
            <w:tcW w:w="1600" w:type="dxa"/>
            <w:vAlign w:val="bottom"/>
            <w:tcBorders>
              <w:right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3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940" w:type="dxa"/>
            <w:vAlign w:val="bottom"/>
            <w:tcBorders>
              <w:left w:val="single" w:sz="8" w:color="auto"/>
            </w:tcBorders>
          </w:tcPr>
          <w:p>
            <w:pPr>
              <w:spacing w:after="0"/>
              <w:rPr>
                <w:sz w:val="22"/>
                <w:szCs w:val="22"/>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3200" w:type="dxa"/>
            <w:vAlign w:val="bottom"/>
            <w:tcBorders>
              <w:bottom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940" w:type="dxa"/>
            <w:vAlign w:val="bottom"/>
            <w:tcBorders>
              <w:lef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Borders>
              <w:right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40" w:type="dxa"/>
            <w:vAlign w:val="bottom"/>
            <w:tcBorders>
              <w:left w:val="single" w:sz="8" w:color="auto"/>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587,000</w:t>
            </w:r>
          </w:p>
        </w:tc>
        <w:tc>
          <w:tcPr>
            <w:tcW w:w="32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68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2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40" w:type="dxa"/>
            <w:vAlign w:val="bottom"/>
            <w:tcBorders>
              <w:left w:val="single" w:sz="8" w:color="auto"/>
              <w:right w:val="single" w:sz="8" w:color="auto"/>
            </w:tcBorders>
          </w:tcPr>
          <w:p>
            <w:pPr>
              <w:spacing w:after="0"/>
              <w:rPr>
                <w:sz w:val="17"/>
                <w:szCs w:val="17"/>
                <w:color w:val="auto"/>
              </w:rPr>
            </w:pPr>
          </w:p>
        </w:tc>
        <w:tc>
          <w:tcPr>
            <w:tcW w:w="6840" w:type="dxa"/>
            <w:vAlign w:val="bottom"/>
            <w:gridSpan w:val="5"/>
            <w:vMerge w:val="continue"/>
          </w:tcPr>
          <w:p>
            <w:pPr>
              <w:spacing w:after="0"/>
              <w:rPr>
                <w:sz w:val="17"/>
                <w:szCs w:val="17"/>
                <w:color w:val="auto"/>
              </w:rPr>
            </w:pPr>
          </w:p>
        </w:tc>
        <w:tc>
          <w:tcPr>
            <w:tcW w:w="32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940" w:type="dxa"/>
            <w:vAlign w:val="bottom"/>
            <w:tcBorders>
              <w:left w:val="single" w:sz="8" w:color="auto"/>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587,000</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gridSpan w:val="3"/>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6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CERTAIN SHARES [</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Borders>
              <w:left w:val="single" w:sz="8" w:color="auto"/>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gridSpan w:val="3"/>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33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PN</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-4596130</wp:posOffset>
            </wp:positionV>
            <wp:extent cx="8890" cy="1938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2700" w:type="dxa"/>
            <w:vAlign w:val="bottom"/>
            <w:tcBorders>
              <w:top w:val="single" w:sz="8" w:color="auto"/>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M2239P109</w:t>
            </w:r>
          </w:p>
        </w:tc>
        <w:tc>
          <w:tcPr>
            <w:tcW w:w="300" w:type="dxa"/>
            <w:vAlign w:val="bottom"/>
            <w:tcBorders>
              <w:top w:val="single" w:sz="8" w:color="auto"/>
              <w:bottom w:val="single" w:sz="8" w:color="auto"/>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8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2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3 of 8 Pages</w:t>
            </w:r>
          </w:p>
        </w:tc>
        <w:tc>
          <w:tcPr>
            <w:tcW w:w="4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3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Fred Knoll</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gridSpan w:val="5"/>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6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0" w:type="dxa"/>
            <w:vAlign w:val="bottom"/>
            <w:vMerge w:val="restart"/>
          </w:tcPr>
          <w:p>
            <w:pPr>
              <w:ind w:left="292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940" w:type="dxa"/>
            <w:vAlign w:val="bottom"/>
            <w:tcBorders>
              <w:left w:val="single" w:sz="8" w:color="auto"/>
              <w:right w:val="single" w:sz="8" w:color="auto"/>
            </w:tcBorders>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0" w:type="dxa"/>
            <w:vAlign w:val="bottom"/>
            <w:vMerge w:val="continue"/>
          </w:tcPr>
          <w:p>
            <w:pPr>
              <w:spacing w:after="0"/>
              <w:rPr>
                <w:sz w:val="17"/>
                <w:szCs w:val="17"/>
                <w:color w:val="auto"/>
              </w:rPr>
            </w:pPr>
          </w:p>
        </w:tc>
        <w:tc>
          <w:tcPr>
            <w:tcW w:w="4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w:t>
            </w: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6840" w:type="dxa"/>
            <w:vAlign w:val="bottom"/>
            <w:tcBorders>
              <w:bottom w:val="single" w:sz="8" w:color="auto"/>
            </w:tcBorders>
            <w:gridSpan w:val="5"/>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USA</w:t>
            </w: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40" w:type="dxa"/>
            <w:vAlign w:val="bottom"/>
            <w:tcBorders>
              <w:lef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Borders>
              <w:right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32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Borders>
              <w:left w:val="single" w:sz="8" w:color="auto"/>
            </w:tcBorders>
          </w:tcPr>
          <w:p>
            <w:pPr>
              <w:spacing w:after="0"/>
              <w:rPr>
                <w:sz w:val="15"/>
                <w:szCs w:val="15"/>
                <w:color w:val="auto"/>
              </w:rPr>
            </w:pPr>
          </w:p>
        </w:tc>
        <w:tc>
          <w:tcPr>
            <w:tcW w:w="1760" w:type="dxa"/>
            <w:vAlign w:val="bottom"/>
          </w:tcPr>
          <w:p>
            <w:pPr>
              <w:jc w:val="center"/>
              <w:ind w:right="30"/>
              <w:spacing w:after="0" w:line="178" w:lineRule="exact"/>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BENEFICIALLY</w:t>
            </w:r>
          </w:p>
        </w:tc>
        <w:tc>
          <w:tcPr>
            <w:tcW w:w="1600" w:type="dxa"/>
            <w:vAlign w:val="bottom"/>
            <w:tcBorders>
              <w:right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587,000</w:t>
            </w:r>
          </w:p>
        </w:tc>
        <w:tc>
          <w:tcPr>
            <w:tcW w:w="3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940" w:type="dxa"/>
            <w:vAlign w:val="bottom"/>
            <w:tcBorders>
              <w:left w:val="single" w:sz="8" w:color="auto"/>
            </w:tcBorders>
          </w:tcPr>
          <w:p>
            <w:pPr>
              <w:spacing w:after="0"/>
              <w:rPr>
                <w:sz w:val="2"/>
                <w:szCs w:val="2"/>
                <w:color w:val="auto"/>
              </w:rPr>
            </w:pPr>
          </w:p>
        </w:tc>
        <w:tc>
          <w:tcPr>
            <w:tcW w:w="17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940" w:type="dxa"/>
            <w:vAlign w:val="bottom"/>
            <w:tcBorders>
              <w:left w:val="single" w:sz="8" w:color="auto"/>
            </w:tcBorders>
          </w:tcPr>
          <w:p>
            <w:pPr>
              <w:spacing w:after="0"/>
              <w:rPr>
                <w:sz w:val="14"/>
                <w:szCs w:val="14"/>
                <w:color w:val="auto"/>
              </w:rPr>
            </w:pPr>
          </w:p>
        </w:tc>
        <w:tc>
          <w:tcPr>
            <w:tcW w:w="1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PERSON</w:t>
            </w:r>
          </w:p>
        </w:tc>
        <w:tc>
          <w:tcPr>
            <w:tcW w:w="1600" w:type="dxa"/>
            <w:vAlign w:val="bottom"/>
            <w:tcBorders>
              <w:right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3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940" w:type="dxa"/>
            <w:vAlign w:val="bottom"/>
            <w:tcBorders>
              <w:left w:val="single" w:sz="8" w:color="auto"/>
            </w:tcBorders>
          </w:tcPr>
          <w:p>
            <w:pPr>
              <w:spacing w:after="0"/>
              <w:rPr>
                <w:sz w:val="22"/>
                <w:szCs w:val="22"/>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3200" w:type="dxa"/>
            <w:vAlign w:val="bottom"/>
            <w:tcBorders>
              <w:bottom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940" w:type="dxa"/>
            <w:vAlign w:val="bottom"/>
            <w:tcBorders>
              <w:lef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Borders>
              <w:right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40" w:type="dxa"/>
            <w:vAlign w:val="bottom"/>
            <w:tcBorders>
              <w:left w:val="single" w:sz="8" w:color="auto"/>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587,000</w:t>
            </w:r>
          </w:p>
        </w:tc>
        <w:tc>
          <w:tcPr>
            <w:tcW w:w="32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6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Borders>
              <w:left w:val="single" w:sz="8" w:color="auto"/>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587,000</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gridSpan w:val="3"/>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6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CERTAIN SHARES [</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Borders>
              <w:left w:val="single" w:sz="8" w:color="auto"/>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gridSpan w:val="3"/>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33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-4596130</wp:posOffset>
            </wp:positionV>
            <wp:extent cx="8890" cy="1938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2700" w:type="dxa"/>
            <w:vAlign w:val="bottom"/>
            <w:tcBorders>
              <w:top w:val="single" w:sz="8" w:color="auto"/>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M2239P109</w:t>
            </w:r>
          </w:p>
        </w:tc>
        <w:tc>
          <w:tcPr>
            <w:tcW w:w="300" w:type="dxa"/>
            <w:vAlign w:val="bottom"/>
            <w:tcBorders>
              <w:top w:val="single" w:sz="8" w:color="auto"/>
              <w:bottom w:val="single" w:sz="8" w:color="auto"/>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8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2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4 of 8 Pages</w:t>
            </w:r>
          </w:p>
        </w:tc>
        <w:tc>
          <w:tcPr>
            <w:tcW w:w="4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3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33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Europa International, Inc.</w:t>
            </w:r>
          </w:p>
        </w:tc>
        <w:tc>
          <w:tcPr>
            <w:tcW w:w="34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6840" w:type="dxa"/>
            <w:vAlign w:val="bottom"/>
            <w:tcBorders>
              <w:bottom w:val="single" w:sz="8" w:color="auto"/>
            </w:tcBorders>
            <w:gridSpan w:val="5"/>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6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0" w:type="dxa"/>
            <w:vAlign w:val="bottom"/>
            <w:vMerge w:val="restart"/>
          </w:tcPr>
          <w:p>
            <w:pPr>
              <w:ind w:left="292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940" w:type="dxa"/>
            <w:vAlign w:val="bottom"/>
            <w:tcBorders>
              <w:left w:val="single" w:sz="8" w:color="auto"/>
              <w:right w:val="single" w:sz="8" w:color="auto"/>
            </w:tcBorders>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0" w:type="dxa"/>
            <w:vAlign w:val="bottom"/>
            <w:vMerge w:val="continue"/>
          </w:tcPr>
          <w:p>
            <w:pPr>
              <w:spacing w:after="0"/>
              <w:rPr>
                <w:sz w:val="17"/>
                <w:szCs w:val="17"/>
                <w:color w:val="auto"/>
              </w:rPr>
            </w:pPr>
          </w:p>
        </w:tc>
        <w:tc>
          <w:tcPr>
            <w:tcW w:w="4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w:t>
            </w: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6840" w:type="dxa"/>
            <w:vAlign w:val="bottom"/>
            <w:tcBorders>
              <w:bottom w:val="single" w:sz="8" w:color="auto"/>
            </w:tcBorders>
            <w:gridSpan w:val="5"/>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British Virgin Islands</w:t>
            </w: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40" w:type="dxa"/>
            <w:vAlign w:val="bottom"/>
            <w:tcBorders>
              <w:lef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Borders>
              <w:right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32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Borders>
              <w:left w:val="single" w:sz="8" w:color="auto"/>
            </w:tcBorders>
          </w:tcPr>
          <w:p>
            <w:pPr>
              <w:spacing w:after="0"/>
              <w:rPr>
                <w:sz w:val="15"/>
                <w:szCs w:val="15"/>
                <w:color w:val="auto"/>
              </w:rPr>
            </w:pPr>
          </w:p>
        </w:tc>
        <w:tc>
          <w:tcPr>
            <w:tcW w:w="1760" w:type="dxa"/>
            <w:vAlign w:val="bottom"/>
          </w:tcPr>
          <w:p>
            <w:pPr>
              <w:jc w:val="center"/>
              <w:ind w:right="30"/>
              <w:spacing w:after="0" w:line="178" w:lineRule="exact"/>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BENEFICIALLY</w:t>
            </w:r>
          </w:p>
        </w:tc>
        <w:tc>
          <w:tcPr>
            <w:tcW w:w="1600" w:type="dxa"/>
            <w:vAlign w:val="bottom"/>
            <w:tcBorders>
              <w:right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587,000</w:t>
            </w:r>
          </w:p>
        </w:tc>
        <w:tc>
          <w:tcPr>
            <w:tcW w:w="3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940" w:type="dxa"/>
            <w:vAlign w:val="bottom"/>
            <w:tcBorders>
              <w:left w:val="single" w:sz="8" w:color="auto"/>
            </w:tcBorders>
          </w:tcPr>
          <w:p>
            <w:pPr>
              <w:spacing w:after="0"/>
              <w:rPr>
                <w:sz w:val="2"/>
                <w:szCs w:val="2"/>
                <w:color w:val="auto"/>
              </w:rPr>
            </w:pPr>
          </w:p>
        </w:tc>
        <w:tc>
          <w:tcPr>
            <w:tcW w:w="17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940" w:type="dxa"/>
            <w:vAlign w:val="bottom"/>
            <w:tcBorders>
              <w:left w:val="single" w:sz="8" w:color="auto"/>
            </w:tcBorders>
          </w:tcPr>
          <w:p>
            <w:pPr>
              <w:spacing w:after="0"/>
              <w:rPr>
                <w:sz w:val="14"/>
                <w:szCs w:val="14"/>
                <w:color w:val="auto"/>
              </w:rPr>
            </w:pPr>
          </w:p>
        </w:tc>
        <w:tc>
          <w:tcPr>
            <w:tcW w:w="1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PERSON</w:t>
            </w:r>
          </w:p>
        </w:tc>
        <w:tc>
          <w:tcPr>
            <w:tcW w:w="1600" w:type="dxa"/>
            <w:vAlign w:val="bottom"/>
            <w:tcBorders>
              <w:right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32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940" w:type="dxa"/>
            <w:vAlign w:val="bottom"/>
            <w:tcBorders>
              <w:left w:val="single" w:sz="8" w:color="auto"/>
            </w:tcBorders>
          </w:tcPr>
          <w:p>
            <w:pPr>
              <w:spacing w:after="0"/>
              <w:rPr>
                <w:sz w:val="22"/>
                <w:szCs w:val="22"/>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3200" w:type="dxa"/>
            <w:vAlign w:val="bottom"/>
            <w:tcBorders>
              <w:bottom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940" w:type="dxa"/>
            <w:vAlign w:val="bottom"/>
            <w:tcBorders>
              <w:lef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Borders>
              <w:right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40" w:type="dxa"/>
            <w:vAlign w:val="bottom"/>
            <w:tcBorders>
              <w:left w:val="single" w:sz="8" w:color="auto"/>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587,000</w:t>
            </w:r>
          </w:p>
        </w:tc>
        <w:tc>
          <w:tcPr>
            <w:tcW w:w="32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6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Borders>
              <w:left w:val="single" w:sz="8" w:color="auto"/>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587,000</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gridSpan w:val="3"/>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6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CERTAIN SHARES [</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tcBorders>
              <w:left w:val="single" w:sz="8" w:color="auto"/>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gridSpan w:val="3"/>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33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58"/>
        </w:trPr>
        <w:tc>
          <w:tcPr>
            <w:tcW w:w="9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Page 4 of 8</w:t>
            </w:r>
          </w:p>
        </w:tc>
        <w:tc>
          <w:tcPr>
            <w:tcW w:w="3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-5153660</wp:posOffset>
            </wp:positionV>
            <wp:extent cx="8890" cy="1938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93802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M2239P109</w:t>
            </w:r>
          </w:p>
        </w:tc>
        <w:tc>
          <w:tcPr>
            <w:tcW w:w="4780" w:type="dxa"/>
            <w:vAlign w:val="bottom"/>
            <w:tcBorders>
              <w:right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5 of 8 Pages</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Name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Alcobra Ltd (the “Issuer”)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 Rothchild 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65785, ISRAEL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Persons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Knoll Capital Management LP (“KCMLP”)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 Knoll (“Knoll”)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Europa International, Inc. (“Europa”)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principle business address for each of KCMLP, Knoll and Europa is 5 East 44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Street, Suite 12, New York, NY 10017</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KCMLP is a limited partnership formed and existing under the laws of the State of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Knoll is a citizen of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Europa is a company organized under the laws of the British Virgin Islands.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statement on Schedule 13G is being filed with respect to Common Stock, $0.01 par value per share (the “Common Stock”) of the issuer.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Number: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M2239P109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If this statement is filed pursuant to Rules 13d-1(b), or 13d-2(b) or (c), check whether the person filing is a: </w:t>
      </w:r>
      <w:r>
        <w:rPr>
          <w:rFonts w:ascii="Times New Roman" w:cs="Times New Roman" w:eastAsia="Times New Roman" w:hAnsi="Times New Roman"/>
          <w:sz w:val="18"/>
          <w:szCs w:val="18"/>
          <w:color w:val="auto"/>
        </w:rPr>
        <w:t>Not applicable</w:t>
      </w:r>
    </w:p>
    <w:p>
      <w:pPr>
        <w:spacing w:after="0" w:line="229" w:lineRule="exact"/>
        <w:rPr>
          <w:sz w:val="20"/>
          <w:szCs w:val="20"/>
          <w:color w:val="auto"/>
        </w:rPr>
      </w:pPr>
    </w:p>
    <w:p>
      <w:pPr>
        <w:ind w:left="1540" w:hanging="235"/>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540" w:hanging="235"/>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540" w:hanging="235"/>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An investment adviser in accordance with Rule 13d-1(b)(1)(ii)(E);</w:t>
      </w:r>
    </w:p>
    <w:p>
      <w:pPr>
        <w:spacing w:after="0" w:line="225"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2600" w:right="20" w:hanging="1295"/>
        <w:spacing w:after="0" w:line="282" w:lineRule="auto"/>
        <w:tabs>
          <w:tab w:leader="none" w:pos="153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A church plan that is excluded from the definition of an investment company under Section 3(c)(14) of the Investment Company Act (15 U.S.C. 80a-3);</w:t>
      </w:r>
    </w:p>
    <w:p>
      <w:pPr>
        <w:spacing w:after="0" w:line="161" w:lineRule="exact"/>
        <w:rPr>
          <w:rFonts w:ascii="Times New Roman" w:cs="Times New Roman" w:eastAsia="Times New Roman" w:hAnsi="Times New Roman"/>
          <w:sz w:val="18"/>
          <w:szCs w:val="18"/>
          <w:color w:val="auto"/>
        </w:rPr>
      </w:pPr>
    </w:p>
    <w:p>
      <w:pPr>
        <w:ind w:left="1520" w:hanging="215"/>
        <w:spacing w:after="0"/>
        <w:tabs>
          <w:tab w:leader="none" w:pos="1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 A non-U.S. institution in accordance with § 240.13d-1(b)(1)(ii)(J);</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M2239P109</w:t>
            </w:r>
          </w:p>
        </w:tc>
        <w:tc>
          <w:tcPr>
            <w:tcW w:w="4780" w:type="dxa"/>
            <w:vAlign w:val="bottom"/>
            <w:tcBorders>
              <w:right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6 of 8 Pages</w:t>
            </w:r>
          </w:p>
        </w:tc>
      </w:tr>
    </w:tbl>
    <w:p>
      <w:pPr>
        <w:spacing w:after="0" w:line="200" w:lineRule="exact"/>
        <w:rPr>
          <w:sz w:val="20"/>
          <w:szCs w:val="20"/>
          <w:color w:val="auto"/>
        </w:rPr>
      </w:pP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[__] Group, in accordance with § 240.13d-1(b)(1)(ii)(K).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class of securities of the issuer identified in Item 1.</w:t>
      </w:r>
    </w:p>
    <w:p>
      <w:pPr>
        <w:spacing w:after="0" w:line="225" w:lineRule="exact"/>
        <w:rPr>
          <w:sz w:val="20"/>
          <w:szCs w:val="20"/>
          <w:color w:val="auto"/>
        </w:rPr>
      </w:pPr>
    </w:p>
    <w:p>
      <w:pPr>
        <w:ind w:left="660" w:right="8460" w:hanging="4"/>
        <w:spacing w:after="0" w:line="501" w:lineRule="auto"/>
        <w:tabs>
          <w:tab w:leader="none" w:pos="9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As of this filing:</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Europa beneficially owns 587,000 Shares of the Issuer’s Common Stock.</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of KCMLP and Knoll beneficially own 587,000 Shares of the Issuer’s Common Stock. KCMLP is the investment manager of Europa, and Knoll is the President of KCMLP.</w:t>
      </w:r>
    </w:p>
    <w:p>
      <w:pPr>
        <w:spacing w:after="0" w:line="200" w:lineRule="exact"/>
        <w:rPr>
          <w:sz w:val="20"/>
          <w:szCs w:val="20"/>
          <w:color w:val="auto"/>
        </w:rPr>
      </w:pPr>
    </w:p>
    <w:p>
      <w:pPr>
        <w:spacing w:after="0" w:line="3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filing (taking into consideration that 3,125,000 shares of the Issuer’s Common Stock are issued and outstanding as reported in the Issuer’s Initial Public Offering on May 22, 2013):</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587,000 shares of the Issuer’s Common Stock beneficially owned by each of Europa, KCMLP and Knoll constitute 5.3% of the Issuer’s Common Stock outstanding.</w:t>
      </w:r>
    </w:p>
    <w:p>
      <w:pPr>
        <w:spacing w:after="0" w:line="162" w:lineRule="exact"/>
        <w:rPr>
          <w:sz w:val="20"/>
          <w:szCs w:val="20"/>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600" w:hanging="1295"/>
        <w:spacing w:after="0"/>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KCMLP, Knoll and Europa share the power to vote or direct the vote of those shares of Common Stock owned by Europa.</w:t>
      </w:r>
    </w:p>
    <w:p>
      <w:pPr>
        <w:spacing w:after="0" w:line="225" w:lineRule="exact"/>
        <w:rPr>
          <w:sz w:val="20"/>
          <w:szCs w:val="20"/>
          <w:color w:val="auto"/>
        </w:rPr>
      </w:pPr>
    </w:p>
    <w:p>
      <w:pPr>
        <w:ind w:left="2600" w:hanging="1295"/>
        <w:spacing w:after="0"/>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600" w:hanging="1295"/>
        <w:spacing w:after="0"/>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KCMLP, Knoll and Europa share the power to dispose of or direct the disposition of those shares of Common Stock owned by Europa.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5 percent of the class of securities, check the following [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w:t>
      </w:r>
    </w:p>
    <w:p>
      <w:pPr>
        <w:spacing w:after="0" w:line="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Control Person: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M2239P109</w:t>
            </w:r>
          </w:p>
        </w:tc>
        <w:tc>
          <w:tcPr>
            <w:tcW w:w="4780" w:type="dxa"/>
            <w:vAlign w:val="bottom"/>
            <w:tcBorders>
              <w:right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7 of 8 Pages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M2239P109</w:t>
            </w:r>
          </w:p>
        </w:tc>
        <w:tc>
          <w:tcPr>
            <w:tcW w:w="4780" w:type="dxa"/>
            <w:vAlign w:val="bottom"/>
            <w:tcBorders>
              <w:right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8 of 8 Pages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I certify (the undersigned certifies) that the information set forth in this statement is true, complete and correct.</w:t>
      </w:r>
    </w:p>
    <w:p>
      <w:pPr>
        <w:sectPr>
          <w:pgSz w:w="11900" w:h="16838" w:orient="portrait"/>
          <w:cols w:equalWidth="0" w:num="1">
            <w:col w:w="11420"/>
          </w:cols>
          <w:pgMar w:left="240" w:top="9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 May 29,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 May 29,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 May 29,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KNOLL CAPITAL MANAGEMENT, LP</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Fred Knoll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Fred Knoll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-130810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right="4500"/>
        <w:spacing w:after="0"/>
        <w:rPr>
          <w:sz w:val="20"/>
          <w:szCs w:val="20"/>
          <w:color w:val="auto"/>
        </w:rPr>
      </w:pPr>
      <w:r>
        <w:rPr>
          <w:rFonts w:ascii="Times New Roman" w:cs="Times New Roman" w:eastAsia="Times New Roman" w:hAnsi="Times New Roman"/>
          <w:sz w:val="17"/>
          <w:szCs w:val="17"/>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Fred Knoll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 Knoll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-130810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EUROPA INTERNATIONAL,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Knoll Capital Management,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Fred Knoll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Fred Knoll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-130810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right="4500"/>
        <w:spacing w:after="0"/>
        <w:rPr>
          <w:sz w:val="20"/>
          <w:szCs w:val="20"/>
          <w:color w:val="auto"/>
        </w:rPr>
      </w:pPr>
      <w:r>
        <w:rPr>
          <w:rFonts w:ascii="Times New Roman" w:cs="Times New Roman" w:eastAsia="Times New Roman" w:hAnsi="Times New Roman"/>
          <w:sz w:val="17"/>
          <w:szCs w:val="17"/>
          <w:color w:val="auto"/>
        </w:rPr>
        <w:t>Title: President</w:t>
      </w:r>
    </w:p>
    <w:p>
      <w:pPr>
        <w:spacing w:after="0" w:line="200" w:lineRule="exact"/>
        <w:rPr>
          <w:sz w:val="20"/>
          <w:szCs w:val="20"/>
          <w:color w:val="auto"/>
        </w:rPr>
      </w:pPr>
    </w:p>
    <w:p>
      <w:pPr>
        <w:sectPr>
          <w:pgSz w:w="11900" w:h="16838" w:orient="portrait"/>
          <w:cols w:equalWidth="0" w:num="2">
            <w:col w:w="5100" w:space="720"/>
            <w:col w:w="5600"/>
          </w:cols>
          <w:pgMar w:left="240" w:top="903" w:right="239" w:bottom="1440" w:gutter="0" w:footer="0" w:header="0"/>
          <w:type w:val="continuous"/>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type w:val="continuous"/>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lvl w:ilvl="1">
      <w:lvlJc w:val="left"/>
      <w:lvlText w:val="(%2)"/>
      <w:numFmt w:val="lowerRoman"/>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2019-12-08T04:52:53Z</dcterms:created>
  <dcterms:modified xsi:type="dcterms:W3CDTF">2019-12-08T04:52:53Z</dcterms:modified>
</cp:coreProperties>
</file>