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03969T109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03969T109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ARK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2,611,099.00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2,611,099.00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2,611,099.00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03969T109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Catherine D. Wood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2,611,099.00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2,611,099.00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2,611,099.00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9.19 %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Arcturus Therapeutics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10285 Science Center Drive, San Diego, CA 92121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480" w:firstLine="6"/>
        <w:spacing w:after="0" w:line="256" w:lineRule="auto"/>
        <w:tabs>
          <w:tab w:leader="none" w:pos="117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ARK Investment Management LLC ("ARK") (ii) Catherine D. Wood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ARK and Catherine D. Wood: 200 Central Avenue, St. Petersburg, FL 33701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4740" w:firstLine="6"/>
        <w:spacing w:after="0" w:line="256" w:lineRule="auto"/>
        <w:tabs>
          <w:tab w:leader="none" w:pos="117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ARK: Delaware (ii) Catherine D. Wood: United States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03969T109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ARK and Catherine D. Wood: 2,611,099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ARK and Catherine D. Wood: 9.19 %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ARK: 2,611,099 (ii) Catherine D. Wood: 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ARK: 0 (ii) Catherine D. Wood: 2,611,099</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260" w:hanging="254"/>
        <w:spacing w:after="0"/>
        <w:tabs>
          <w:tab w:leader="none" w:pos="2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ARK: 2,611,099 (ii) Catherine D. Wood: 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right="6260" w:firstLine="6"/>
        <w:spacing w:after="0" w:line="563" w:lineRule="auto"/>
        <w:tabs>
          <w:tab w:leader="none" w:pos="258"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ARK: 0 (ii) Catherine D. Wood: 2,611,099 Ownership of 5 Percent or Less of a Class.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No client of ARK Investment Management LLC currently has an interest in the securities reported herein in excess of 5 percent except ARK Genomic Revolution ETF, a series of a Delaware statutory trust.</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ARK Investment Management LLC</w:t>
      </w:r>
    </w:p>
    <w:p>
      <w:pPr>
        <w:spacing w:after="0" w:line="152"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Kellen Carter</w:t>
      </w:r>
    </w:p>
    <w:p>
      <w:pPr>
        <w:spacing w:after="0" w:line="4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Name/Title: Kellen Carter, Chief Compliance Officer</w:t>
      </w:r>
    </w:p>
    <w:p>
      <w:pPr>
        <w:spacing w:after="0" w:line="44"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02/03/2026</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Catherine D. Wood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Catherine D. Wood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Catherine D. Wood, Chief Executive Officer,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Chief Investment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02/03/2026</w:t>
      </w:r>
    </w:p>
    <w:p>
      <w:pPr>
        <w:sectPr>
          <w:pgSz w:w="11900" w:h="16838" w:orient="portrait"/>
          <w:cols w:equalWidth="0" w:num="1">
            <w:col w:w="11140"/>
          </w:cols>
          <w:pgMar w:left="360" w:top="112" w:right="399" w:bottom="1440"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color w:val="auto"/>
        </w:rPr>
        <w:t>EXHIBIT 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WHEREAS, in accordance with Rule 13d-1(k)(1) under the Securities and Exchange Act of 1934 (the "Act"), only one joint Statement and any amendments thereto need to be filed whenever one or more persons are required to file such a Statement or any amendments thereto pursuant to Section 13(d) of the Act with respect to the same securities, provided that said persons agree in writing that such Statement or amendments thereto is filed on behalf of each of them;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ARK Investment Management LLC and Catherine D. Wood do hereby agree, in accordance with Rule 13d-1(k)(1) under the Act, to file an Amendment No. 9 on Schedule 13G relating to their ownership of the Common Stock of the Issuer, and do hereby further agree that said Amendment No. 9 on Schedule 13G shall be filed on behalf of each of them.</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ARK Investment Management LLC</w:t>
      </w:r>
    </w:p>
    <w:p>
      <w:pPr>
        <w:spacing w:after="0" w:line="225"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February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Kellen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Kellen Carter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Compliance Officer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Catherine D. Wood</w:t>
      </w:r>
    </w:p>
    <w:p>
      <w:pPr>
        <w:spacing w:after="0" w:line="225"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February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Catherine D.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Catherine D. Wood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Chief 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1)"/>
      <w:numFmt w:val="lowerRoman"/>
      <w:start w:val="1"/>
    </w:lvl>
  </w:abstractNum>
  <w:abstractNum w:abstractNumId="3">
    <w:nsid w:val="515F007C"/>
    <w:multiLevelType w:val="hybridMultilevel"/>
    <w:lvl w:ilvl="0">
      <w:lvlJc w:val="left"/>
      <w:lvlText w:val="(%1)"/>
      <w:numFmt w:val="lowerRoman"/>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1"/>
    </w:lvl>
  </w:abstractNum>
  <w:abstractNum w:abstractNumId="6">
    <w:nsid w:val="4DB127F8"/>
    <w:multiLevelType w:val="hybridMultilevel"/>
    <w:lvl w:ilvl="0">
      <w:lvlJc w:val="left"/>
      <w:lvlText w:val="(%1)"/>
      <w:numFmt w:val="lowerLetter"/>
      <w:start w:val="3"/>
    </w:lvl>
  </w:abstractNum>
  <w:abstractNum w:abstractNumId="7">
    <w:nsid w:val="216231B"/>
    <w:multiLevelType w:val="hybridMultilevel"/>
    <w:lvl w:ilvl="0">
      <w:lvlJc w:val="left"/>
      <w:lvlText w:val="(%1)"/>
      <w:numFmt w:val="lowerRoman"/>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3"/>
    </w:lvl>
  </w:abstractNum>
  <w:abstractNum w:abstractNumId="10">
    <w:nsid w:val="66EF438D"/>
    <w:multiLevelType w:val="hybridMultilevel"/>
    <w:lvl w:ilvl="0">
      <w:lvlJc w:val="left"/>
      <w:lvlText w:val="(%1)"/>
      <w:numFmt w:val="lowerRoman"/>
      <w:start w:val="1"/>
    </w:lvl>
  </w:abstractNum>
  <w:abstractNum w:abstractNumId="11">
    <w:nsid w:val="140E0F76"/>
    <w:multiLevelType w:val="hybridMultilevel"/>
    <w:lvl w:ilvl="0">
      <w:lvlJc w:val="left"/>
      <w:lvlText w:val="(%1)"/>
      <w:numFmt w:val="lowerRoman"/>
      <w:start w:val="4"/>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2026-02-03T10:29:23Z</dcterms:created>
  <dcterms:modified xsi:type="dcterms:W3CDTF">2026-02-03T10:29:23Z</dcterms:modified>
</cp:coreProperties>
</file>