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72390</wp:posOffset>
            </wp:positionH>
            <wp:positionV relativeFrom="page">
              <wp:posOffset>235585</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271780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151765</wp:posOffset>
            </wp:positionV>
            <wp:extent cx="1901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(Amendment No.  )*</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ARCTURUS THERAPEUTICS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(Name of Issuer)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Ordinary Shares, par value of NIS 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M1492T105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jc w:val="both"/>
        <w:ind w:left="1360" w:right="9300" w:firstLine="3"/>
        <w:spacing w:after="0" w:line="240" w:lineRule="exact"/>
        <w:tabs>
          <w:tab w:leader="none" w:pos="1626"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94" w:lineRule="exact"/>
        <w:rPr>
          <w:rFonts w:ascii="MS PGothic" w:cs="MS PGothic" w:eastAsia="MS PGothic" w:hAnsi="MS PGothic"/>
          <w:sz w:val="17"/>
          <w:szCs w:val="17"/>
          <w:color w:val="auto"/>
        </w:rPr>
      </w:pPr>
    </w:p>
    <w:p>
      <w:pPr>
        <w:spacing w:after="0" w:line="275" w:lineRule="auto"/>
        <w:rPr>
          <w:rFonts w:ascii="MS PGothic" w:cs="MS PGothic" w:eastAsia="MS PGothic" w:hAnsi="MS PGothic"/>
          <w:sz w:val="17"/>
          <w:szCs w:val="17"/>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4" w:lineRule="exact"/>
        <w:rPr>
          <w:sz w:val="24"/>
          <w:szCs w:val="24"/>
          <w:color w:val="auto"/>
        </w:rPr>
      </w:pPr>
    </w:p>
    <w:p>
      <w:pPr>
        <w:jc w:val="both"/>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62508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594360</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684" w:right="12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7"/>
        </w:trPr>
        <w:tc>
          <w:tcPr>
            <w:tcW w:w="2320" w:type="dxa"/>
            <w:vAlign w:val="bottom"/>
            <w:tcBorders>
              <w:top w:val="single" w:sz="8" w:color="auto"/>
              <w:left w:val="single" w:sz="8" w:color="auto"/>
            </w:tcBorders>
            <w:gridSpan w:val="3"/>
          </w:tcPr>
          <w:p>
            <w:pPr>
              <w:jc w:val="right"/>
              <w:ind w:right="129"/>
              <w:spacing w:after="0"/>
              <w:rPr>
                <w:sz w:val="20"/>
                <w:szCs w:val="20"/>
                <w:color w:val="auto"/>
              </w:rPr>
            </w:pPr>
            <w:r>
              <w:rPr>
                <w:rFonts w:ascii="Arial" w:cs="Arial" w:eastAsia="Arial" w:hAnsi="Arial"/>
                <w:sz w:val="19"/>
                <w:szCs w:val="19"/>
                <w:b w:val="1"/>
                <w:bCs w:val="1"/>
                <w:color w:val="auto"/>
                <w:w w:val="99"/>
              </w:rPr>
              <w:t>CUSIP No. M1492T105</w:t>
            </w:r>
          </w:p>
        </w:tc>
        <w:tc>
          <w:tcPr>
            <w:tcW w:w="1660" w:type="dxa"/>
            <w:vAlign w:val="bottom"/>
            <w:tcBorders>
              <w:top w:val="single" w:sz="8" w:color="auto"/>
              <w:right w:val="single" w:sz="8" w:color="auto"/>
            </w:tcBorders>
          </w:tcPr>
          <w:p>
            <w:pPr>
              <w:spacing w:after="0"/>
              <w:rPr>
                <w:sz w:val="24"/>
                <w:szCs w:val="24"/>
                <w:color w:val="auto"/>
              </w:rPr>
            </w:pPr>
          </w:p>
        </w:tc>
        <w:tc>
          <w:tcPr>
            <w:tcW w:w="408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9"/>
                <w:szCs w:val="19"/>
                <w:b w:val="1"/>
                <w:bCs w:val="1"/>
                <w:color w:val="auto"/>
              </w:rPr>
              <w:t>13G</w:t>
            </w:r>
          </w:p>
        </w:tc>
        <w:tc>
          <w:tcPr>
            <w:tcW w:w="1460" w:type="dxa"/>
            <w:vAlign w:val="bottom"/>
            <w:tcBorders>
              <w:top w:val="single" w:sz="8" w:color="auto"/>
            </w:tcBorders>
          </w:tcPr>
          <w:p>
            <w:pPr>
              <w:spacing w:after="0"/>
              <w:rPr>
                <w:sz w:val="24"/>
                <w:szCs w:val="24"/>
                <w:color w:val="auto"/>
              </w:rPr>
            </w:pPr>
          </w:p>
        </w:tc>
        <w:tc>
          <w:tcPr>
            <w:tcW w:w="2500" w:type="dxa"/>
            <w:vAlign w:val="bottom"/>
            <w:tcBorders>
              <w:top w:val="single" w:sz="8" w:color="auto"/>
              <w:right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Page 2 of 5 Pages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9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gridSpan w:val="3"/>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1"/>
              </w:rPr>
              <w:t>1.</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NAMES OF REPORTING PERSONS</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Borders>
              <w:right w:val="single" w:sz="8" w:color="auto"/>
            </w:tcBorders>
            <w:vMerge w:val="continue"/>
          </w:tcPr>
          <w:p>
            <w:pPr>
              <w:spacing w:after="0"/>
              <w:rPr>
                <w:sz w:val="24"/>
                <w:szCs w:val="24"/>
                <w:color w:val="auto"/>
              </w:rPr>
            </w:pP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ARK Investment Management LLC</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gridSpan w:val="3"/>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1"/>
              </w:rPr>
              <w:t>2.</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980" w:type="dxa"/>
            <w:vAlign w:val="bottom"/>
            <w:tcBorders>
              <w:right w:val="single" w:sz="8" w:color="auto"/>
            </w:tcBorders>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jc w:val="right"/>
              <w:ind w:right="185"/>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2"/>
        </w:trPr>
        <w:tc>
          <w:tcPr>
            <w:tcW w:w="9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right"/>
              <w:ind w:right="185"/>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4"/>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1"/>
              </w:rPr>
              <w:t>3.</w:t>
            </w:r>
          </w:p>
        </w:tc>
        <w:tc>
          <w:tcPr>
            <w:tcW w:w="8540" w:type="dxa"/>
            <w:vAlign w:val="bottom"/>
            <w:gridSpan w:val="5"/>
            <w:shd w:val="clear" w:color="auto" w:fill="BFBFBF"/>
          </w:tcPr>
          <w:p>
            <w:pPr>
              <w:ind w:left="160"/>
              <w:spacing w:after="0"/>
              <w:rPr>
                <w:sz w:val="20"/>
                <w:szCs w:val="20"/>
                <w:color w:val="auto"/>
              </w:rPr>
            </w:pPr>
            <w:r>
              <w:rPr>
                <w:rFonts w:ascii="Arial" w:cs="Arial" w:eastAsia="Arial" w:hAnsi="Arial"/>
                <w:sz w:val="19"/>
                <w:szCs w:val="19"/>
                <w:b w:val="1"/>
                <w:bCs w:val="1"/>
                <w:color w:val="auto"/>
              </w:rPr>
              <w:t>SEC USE ONLY</w:t>
            </w:r>
          </w:p>
        </w:tc>
        <w:tc>
          <w:tcPr>
            <w:tcW w:w="250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980" w:type="dxa"/>
            <w:vAlign w:val="bottom"/>
            <w:tcBorders>
              <w:right w:val="single" w:sz="8" w:color="auto"/>
            </w:tcBorders>
            <w:vMerge w:val="continue"/>
          </w:tcPr>
          <w:p>
            <w:pPr>
              <w:spacing w:after="0"/>
              <w:rPr>
                <w:sz w:val="24"/>
                <w:szCs w:val="24"/>
                <w:color w:val="auto"/>
              </w:rPr>
            </w:pPr>
          </w:p>
        </w:tc>
        <w:tc>
          <w:tcPr>
            <w:tcW w:w="960" w:type="dxa"/>
            <w:vAlign w:val="bottom"/>
            <w:tcBorders>
              <w:right w:val="single" w:sz="8" w:color="BFBFBF"/>
            </w:tcBorders>
            <w:shd w:val="clear" w:color="auto" w:fill="BFBFBF"/>
          </w:tcPr>
          <w:p>
            <w:pPr>
              <w:spacing w:after="0"/>
              <w:rPr>
                <w:sz w:val="24"/>
                <w:szCs w:val="24"/>
                <w:color w:val="auto"/>
              </w:rPr>
            </w:pPr>
          </w:p>
        </w:tc>
        <w:tc>
          <w:tcPr>
            <w:tcW w:w="380" w:type="dxa"/>
            <w:vAlign w:val="bottom"/>
            <w:tcBorders>
              <w:right w:val="single" w:sz="8" w:color="BFBFBF"/>
            </w:tcBorders>
            <w:shd w:val="clear" w:color="auto" w:fill="BFBFBF"/>
          </w:tcPr>
          <w:p>
            <w:pPr>
              <w:spacing w:after="0"/>
              <w:rPr>
                <w:sz w:val="24"/>
                <w:szCs w:val="24"/>
                <w:color w:val="auto"/>
              </w:rPr>
            </w:pPr>
          </w:p>
        </w:tc>
        <w:tc>
          <w:tcPr>
            <w:tcW w:w="1660" w:type="dxa"/>
            <w:vAlign w:val="bottom"/>
            <w:tcBorders>
              <w:right w:val="single" w:sz="8" w:color="BFBFBF"/>
            </w:tcBorders>
            <w:shd w:val="clear" w:color="auto" w:fill="BFBFBF"/>
          </w:tcPr>
          <w:p>
            <w:pPr>
              <w:spacing w:after="0"/>
              <w:rPr>
                <w:sz w:val="24"/>
                <w:szCs w:val="24"/>
                <w:color w:val="auto"/>
              </w:rPr>
            </w:pPr>
          </w:p>
        </w:tc>
        <w:tc>
          <w:tcPr>
            <w:tcW w:w="4080" w:type="dxa"/>
            <w:vAlign w:val="bottom"/>
            <w:tcBorders>
              <w:right w:val="single" w:sz="8" w:color="BFBFBF"/>
            </w:tcBorders>
            <w:shd w:val="clear" w:color="auto" w:fill="BFBFBF"/>
          </w:tcPr>
          <w:p>
            <w:pPr>
              <w:spacing w:after="0"/>
              <w:rPr>
                <w:sz w:val="24"/>
                <w:szCs w:val="24"/>
                <w:color w:val="auto"/>
              </w:rPr>
            </w:pPr>
          </w:p>
        </w:tc>
        <w:tc>
          <w:tcPr>
            <w:tcW w:w="1460" w:type="dxa"/>
            <w:vAlign w:val="bottom"/>
            <w:shd w:val="clear" w:color="auto" w:fill="BFBFBF"/>
          </w:tcPr>
          <w:p>
            <w:pPr>
              <w:spacing w:after="0"/>
              <w:rPr>
                <w:sz w:val="24"/>
                <w:szCs w:val="24"/>
                <w:color w:val="auto"/>
              </w:rPr>
            </w:pPr>
          </w:p>
        </w:tc>
        <w:tc>
          <w:tcPr>
            <w:tcW w:w="25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BFBFBF"/>
            </w:tcBorders>
            <w:shd w:val="clear" w:color="auto" w:fill="BFBFBF"/>
          </w:tcPr>
          <w:p>
            <w:pPr>
              <w:spacing w:after="0"/>
              <w:rPr>
                <w:sz w:val="24"/>
                <w:szCs w:val="24"/>
                <w:color w:val="auto"/>
              </w:rPr>
            </w:pPr>
          </w:p>
        </w:tc>
        <w:tc>
          <w:tcPr>
            <w:tcW w:w="380" w:type="dxa"/>
            <w:vAlign w:val="bottom"/>
            <w:tcBorders>
              <w:bottom w:val="single" w:sz="8" w:color="auto"/>
              <w:right w:val="single" w:sz="8" w:color="BFBFBF"/>
            </w:tcBorders>
            <w:shd w:val="clear" w:color="auto" w:fill="BFBFBF"/>
          </w:tcPr>
          <w:p>
            <w:pPr>
              <w:spacing w:after="0"/>
              <w:rPr>
                <w:sz w:val="24"/>
                <w:szCs w:val="24"/>
                <w:color w:val="auto"/>
              </w:rPr>
            </w:pPr>
          </w:p>
        </w:tc>
        <w:tc>
          <w:tcPr>
            <w:tcW w:w="7200" w:type="dxa"/>
            <w:vAlign w:val="bottom"/>
            <w:tcBorders>
              <w:bottom w:val="single" w:sz="8" w:color="auto"/>
            </w:tcBorders>
            <w:gridSpan w:val="3"/>
            <w:shd w:val="clear" w:color="auto" w:fill="BFBFBF"/>
          </w:tcPr>
          <w:p>
            <w:pPr>
              <w:spacing w:after="0"/>
              <w:rPr>
                <w:sz w:val="24"/>
                <w:szCs w:val="24"/>
                <w:color w:val="auto"/>
              </w:rPr>
            </w:pPr>
          </w:p>
        </w:tc>
        <w:tc>
          <w:tcPr>
            <w:tcW w:w="25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1"/>
              </w:rPr>
              <w:t>4.</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CITIZENSHIP OR PLACE OF ORGANIZATION</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Borders>
              <w:right w:val="single" w:sz="8" w:color="auto"/>
            </w:tcBorders>
            <w:vMerge w:val="continue"/>
          </w:tcPr>
          <w:p>
            <w:pPr>
              <w:spacing w:after="0"/>
              <w:rPr>
                <w:sz w:val="24"/>
                <w:szCs w:val="24"/>
                <w:color w:val="auto"/>
              </w:rPr>
            </w:pP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Delaware, United States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gridSpan w:val="3"/>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4"/>
                <w:szCs w:val="34"/>
                <w:b w:val="1"/>
                <w:bCs w:val="1"/>
                <w:color w:val="auto"/>
                <w:w w:val="98"/>
              </w:rPr>
              <w:t>5.</w:t>
            </w:r>
          </w:p>
        </w:tc>
        <w:tc>
          <w:tcPr>
            <w:tcW w:w="7200" w:type="dxa"/>
            <w:vAlign w:val="bottom"/>
            <w:gridSpan w:val="3"/>
          </w:tcPr>
          <w:p>
            <w:pPr>
              <w:ind w:left="160"/>
              <w:spacing w:after="0"/>
              <w:rPr>
                <w:sz w:val="20"/>
                <w:szCs w:val="20"/>
                <w:color w:val="auto"/>
              </w:rPr>
            </w:pPr>
            <w:r>
              <w:rPr>
                <w:rFonts w:ascii="Arial" w:cs="Arial" w:eastAsia="Arial" w:hAnsi="Arial"/>
                <w:sz w:val="19"/>
                <w:szCs w:val="19"/>
                <w:b w:val="1"/>
                <w:bCs w:val="1"/>
                <w:color w:val="auto"/>
              </w:rPr>
              <w:t>SOLE VOTING POWER</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vMerge w:val="continue"/>
          </w:tcPr>
          <w:p>
            <w:pPr>
              <w:spacing w:after="0"/>
              <w:rPr>
                <w:sz w:val="24"/>
                <w:szCs w:val="24"/>
                <w:color w:val="auto"/>
              </w:rPr>
            </w:pPr>
          </w:p>
        </w:tc>
        <w:tc>
          <w:tcPr>
            <w:tcW w:w="1660" w:type="dxa"/>
            <w:vAlign w:val="bottom"/>
          </w:tcPr>
          <w:p>
            <w:pPr>
              <w:ind w:left="160"/>
              <w:spacing w:after="0"/>
              <w:rPr>
                <w:sz w:val="20"/>
                <w:szCs w:val="20"/>
                <w:color w:val="auto"/>
              </w:rPr>
            </w:pPr>
            <w:r>
              <w:rPr>
                <w:rFonts w:ascii="Arial" w:cs="Arial" w:eastAsia="Arial" w:hAnsi="Arial"/>
                <w:sz w:val="19"/>
                <w:szCs w:val="19"/>
                <w:b w:val="1"/>
                <w:bCs w:val="1"/>
                <w:color w:val="auto"/>
              </w:rPr>
              <w:t>815,176</w:t>
            </w: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40" w:type="dxa"/>
            <w:vAlign w:val="bottom"/>
            <w:tcBorders>
              <w:right w:val="single" w:sz="8" w:color="auto"/>
            </w:tcBorders>
            <w:gridSpan w:val="2"/>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7200" w:type="dxa"/>
            <w:vAlign w:val="bottom"/>
            <w:tcBorders>
              <w:bottom w:val="single" w:sz="8" w:color="auto"/>
            </w:tcBorders>
            <w:gridSpan w:val="3"/>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NUMBER OF</w:t>
            </w: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4"/>
                <w:szCs w:val="34"/>
                <w:b w:val="1"/>
                <w:bCs w:val="1"/>
                <w:color w:val="auto"/>
                <w:w w:val="98"/>
              </w:rPr>
              <w:t>6.</w:t>
            </w:r>
          </w:p>
        </w:tc>
        <w:tc>
          <w:tcPr>
            <w:tcW w:w="7200" w:type="dxa"/>
            <w:vAlign w:val="bottom"/>
            <w:gridSpan w:val="3"/>
          </w:tcPr>
          <w:p>
            <w:pPr>
              <w:ind w:left="160"/>
              <w:spacing w:after="0"/>
              <w:rPr>
                <w:sz w:val="20"/>
                <w:szCs w:val="20"/>
                <w:color w:val="auto"/>
              </w:rPr>
            </w:pPr>
            <w:r>
              <w:rPr>
                <w:rFonts w:ascii="Arial" w:cs="Arial" w:eastAsia="Arial" w:hAnsi="Arial"/>
                <w:sz w:val="19"/>
                <w:szCs w:val="19"/>
                <w:b w:val="1"/>
                <w:bCs w:val="1"/>
                <w:color w:val="auto"/>
              </w:rPr>
              <w:t>SHARED VOTING POWER</w:t>
            </w: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5"/>
              </w:rPr>
              <w:t>SHARES</w:t>
            </w:r>
          </w:p>
        </w:tc>
        <w:tc>
          <w:tcPr>
            <w:tcW w:w="380" w:type="dxa"/>
            <w:vAlign w:val="bottom"/>
            <w:tcBorders>
              <w:right w:val="single" w:sz="8" w:color="auto"/>
            </w:tcBorders>
            <w:vMerge w:val="continue"/>
          </w:tcPr>
          <w:p>
            <w:pPr>
              <w:spacing w:after="0"/>
              <w:rPr>
                <w:sz w:val="19"/>
                <w:szCs w:val="19"/>
                <w:color w:val="auto"/>
              </w:rPr>
            </w:pPr>
          </w:p>
        </w:tc>
        <w:tc>
          <w:tcPr>
            <w:tcW w:w="166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0</w:t>
            </w:r>
          </w:p>
        </w:tc>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380" w:type="dxa"/>
            <w:vAlign w:val="bottom"/>
            <w:tcBorders>
              <w:right w:val="single" w:sz="8" w:color="auto"/>
            </w:tcBorders>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OWNED BY</w:t>
            </w:r>
          </w:p>
        </w:tc>
        <w:tc>
          <w:tcPr>
            <w:tcW w:w="3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940" w:type="dxa"/>
            <w:vAlign w:val="bottom"/>
            <w:tcBorders>
              <w:right w:val="single" w:sz="8" w:color="auto"/>
            </w:tcBorders>
            <w:gridSpan w:val="2"/>
            <w:vMerge w:val="continue"/>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7200" w:type="dxa"/>
            <w:vAlign w:val="bottom"/>
            <w:gridSpan w:val="3"/>
            <w:vMerge w:val="restart"/>
          </w:tcPr>
          <w:p>
            <w:pPr>
              <w:ind w:left="160"/>
              <w:spacing w:after="0"/>
              <w:rPr>
                <w:sz w:val="20"/>
                <w:szCs w:val="20"/>
                <w:color w:val="auto"/>
              </w:rPr>
            </w:pPr>
            <w:r>
              <w:rPr>
                <w:rFonts w:ascii="Arial" w:cs="Arial" w:eastAsia="Arial" w:hAnsi="Arial"/>
                <w:sz w:val="19"/>
                <w:szCs w:val="19"/>
                <w:b w:val="1"/>
                <w:bCs w:val="1"/>
                <w:color w:val="auto"/>
              </w:rPr>
              <w:t>SOLE DISPOSITIVE POWER</w:t>
            </w: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EACH</w:t>
            </w: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4"/>
                <w:szCs w:val="34"/>
                <w:b w:val="1"/>
                <w:bCs w:val="1"/>
                <w:color w:val="auto"/>
                <w:w w:val="98"/>
              </w:rPr>
              <w:t>7.</w:t>
            </w:r>
          </w:p>
        </w:tc>
        <w:tc>
          <w:tcPr>
            <w:tcW w:w="7200" w:type="dxa"/>
            <w:vAlign w:val="bottom"/>
            <w:gridSpan w:val="3"/>
            <w:vMerge w:val="continue"/>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94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continue"/>
          </w:tcPr>
          <w:p>
            <w:pPr>
              <w:spacing w:after="0"/>
              <w:rPr>
                <w:sz w:val="4"/>
                <w:szCs w:val="4"/>
                <w:color w:val="auto"/>
              </w:rPr>
            </w:pPr>
          </w:p>
        </w:tc>
        <w:tc>
          <w:tcPr>
            <w:tcW w:w="166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REPORTING</w:t>
            </w:r>
          </w:p>
        </w:tc>
        <w:tc>
          <w:tcPr>
            <w:tcW w:w="380" w:type="dxa"/>
            <w:vAlign w:val="bottom"/>
            <w:tcBorders>
              <w:right w:val="single" w:sz="8" w:color="auto"/>
            </w:tcBorders>
            <w:vMerge w:val="continue"/>
          </w:tcPr>
          <w:p>
            <w:pPr>
              <w:spacing w:after="0"/>
              <w:rPr>
                <w:sz w:val="19"/>
                <w:szCs w:val="19"/>
                <w:color w:val="auto"/>
              </w:rPr>
            </w:pPr>
          </w:p>
        </w:tc>
        <w:tc>
          <w:tcPr>
            <w:tcW w:w="166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815,176</w:t>
            </w:r>
          </w:p>
        </w:tc>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PERSON WITH</w:t>
            </w:r>
          </w:p>
        </w:tc>
        <w:tc>
          <w:tcPr>
            <w:tcW w:w="380" w:type="dxa"/>
            <w:vAlign w:val="bottom"/>
            <w:tcBorders>
              <w:right w:val="single" w:sz="8" w:color="auto"/>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940" w:type="dxa"/>
            <w:vAlign w:val="bottom"/>
            <w:tcBorders>
              <w:right w:val="single" w:sz="8" w:color="auto"/>
            </w:tcBorders>
            <w:gridSpan w:val="2"/>
            <w:vMerge w:val="continue"/>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98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7200" w:type="dxa"/>
            <w:vAlign w:val="bottom"/>
            <w:tcBorders>
              <w:bottom w:val="single" w:sz="8" w:color="auto"/>
            </w:tcBorders>
            <w:gridSpan w:val="3"/>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4"/>
                <w:szCs w:val="34"/>
                <w:b w:val="1"/>
                <w:bCs w:val="1"/>
                <w:color w:val="auto"/>
                <w:w w:val="98"/>
              </w:rPr>
              <w:t>8.</w:t>
            </w:r>
          </w:p>
        </w:tc>
        <w:tc>
          <w:tcPr>
            <w:tcW w:w="7200" w:type="dxa"/>
            <w:vAlign w:val="bottom"/>
            <w:gridSpan w:val="3"/>
          </w:tcPr>
          <w:p>
            <w:pPr>
              <w:ind w:left="160"/>
              <w:spacing w:after="0"/>
              <w:rPr>
                <w:sz w:val="20"/>
                <w:szCs w:val="20"/>
                <w:color w:val="auto"/>
              </w:rPr>
            </w:pPr>
            <w:r>
              <w:rPr>
                <w:rFonts w:ascii="Arial" w:cs="Arial" w:eastAsia="Arial" w:hAnsi="Arial"/>
                <w:sz w:val="19"/>
                <w:szCs w:val="19"/>
                <w:b w:val="1"/>
                <w:bCs w:val="1"/>
                <w:color w:val="auto"/>
              </w:rPr>
              <w:t>SHARED DISPOSITIVE POWER</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vMerge w:val="continue"/>
          </w:tcPr>
          <w:p>
            <w:pPr>
              <w:spacing w:after="0"/>
              <w:rPr>
                <w:sz w:val="24"/>
                <w:szCs w:val="24"/>
                <w:color w:val="auto"/>
              </w:rPr>
            </w:pPr>
          </w:p>
        </w:tc>
        <w:tc>
          <w:tcPr>
            <w:tcW w:w="1660" w:type="dxa"/>
            <w:vAlign w:val="bottom"/>
          </w:tcPr>
          <w:p>
            <w:pPr>
              <w:ind w:left="160"/>
              <w:spacing w:after="0"/>
              <w:rPr>
                <w:sz w:val="20"/>
                <w:szCs w:val="20"/>
                <w:color w:val="auto"/>
              </w:rPr>
            </w:pPr>
            <w:r>
              <w:rPr>
                <w:rFonts w:ascii="Arial" w:cs="Arial" w:eastAsia="Arial" w:hAnsi="Arial"/>
                <w:sz w:val="19"/>
                <w:szCs w:val="19"/>
                <w:b w:val="1"/>
                <w:bCs w:val="1"/>
                <w:color w:val="auto"/>
              </w:rPr>
              <w:t>0</w:t>
            </w: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7200" w:type="dxa"/>
            <w:vAlign w:val="bottom"/>
            <w:tcBorders>
              <w:bottom w:val="single" w:sz="8" w:color="auto"/>
            </w:tcBorders>
            <w:gridSpan w:val="3"/>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1"/>
              </w:rPr>
              <w:t>9.</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Borders>
              <w:right w:val="single" w:sz="8" w:color="auto"/>
            </w:tcBorders>
            <w:vMerge w:val="continue"/>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9"/>
                <w:szCs w:val="19"/>
                <w:b w:val="1"/>
                <w:bCs w:val="1"/>
                <w:color w:val="auto"/>
              </w:rPr>
              <w:t>815,176</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tcBorders>
            <w:gridSpan w:val="5"/>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8"/>
              </w:rPr>
              <w:t>10.</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CHECK IF THE AGGREGATE AMOUNT IN ROW (9) EXCLUDES CERTAIN SHARES</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980" w:type="dxa"/>
            <w:vAlign w:val="bottom"/>
            <w:tcBorders>
              <w:right w:val="single" w:sz="8" w:color="auto"/>
            </w:tcBorders>
            <w:vMerge w:val="continue"/>
          </w:tcPr>
          <w:p>
            <w:pPr>
              <w:spacing w:after="0"/>
              <w:rPr>
                <w:sz w:val="24"/>
                <w:szCs w:val="24"/>
                <w:color w:val="auto"/>
              </w:rPr>
            </w:pPr>
          </w:p>
        </w:tc>
        <w:tc>
          <w:tcPr>
            <w:tcW w:w="960" w:type="dxa"/>
            <w:vAlign w:val="bottom"/>
            <w:vMerge w:val="restart"/>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980" w:type="dxa"/>
            <w:vAlign w:val="bottom"/>
            <w:tcBorders>
              <w:right w:val="single" w:sz="8" w:color="auto"/>
            </w:tcBorders>
          </w:tcPr>
          <w:p>
            <w:pPr>
              <w:spacing w:after="0"/>
              <w:rPr>
                <w:sz w:val="6"/>
                <w:szCs w:val="6"/>
                <w:color w:val="auto"/>
              </w:rPr>
            </w:pPr>
          </w:p>
        </w:tc>
        <w:tc>
          <w:tcPr>
            <w:tcW w:w="9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80" w:type="dxa"/>
            <w:vAlign w:val="bottom"/>
            <w:tcBorders>
              <w:bottom w:val="single" w:sz="8" w:color="auto"/>
              <w:right w:val="single" w:sz="8" w:color="auto"/>
            </w:tcBorders>
          </w:tcPr>
          <w:p>
            <w:pPr>
              <w:spacing w:after="0"/>
              <w:rPr>
                <w:sz w:val="13"/>
                <w:szCs w:val="13"/>
                <w:color w:val="auto"/>
              </w:rPr>
            </w:pPr>
          </w:p>
        </w:tc>
        <w:tc>
          <w:tcPr>
            <w:tcW w:w="8540" w:type="dxa"/>
            <w:vAlign w:val="bottom"/>
            <w:tcBorders>
              <w:bottom w:val="single" w:sz="8" w:color="auto"/>
            </w:tcBorders>
            <w:gridSpan w:val="5"/>
          </w:tcPr>
          <w:p>
            <w:pPr>
              <w:spacing w:after="0"/>
              <w:rPr>
                <w:sz w:val="13"/>
                <w:szCs w:val="13"/>
                <w:color w:val="auto"/>
              </w:rPr>
            </w:pPr>
          </w:p>
        </w:tc>
        <w:tc>
          <w:tcPr>
            <w:tcW w:w="2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8"/>
              </w:rPr>
              <w:t>11.</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Borders>
              <w:right w:val="single" w:sz="8" w:color="auto"/>
            </w:tcBorders>
            <w:vMerge w:val="continue"/>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9"/>
                <w:szCs w:val="19"/>
                <w:b w:val="1"/>
                <w:bCs w:val="1"/>
                <w:color w:val="auto"/>
              </w:rPr>
              <w:t>7.61%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tcBorders>
            <w:gridSpan w:val="5"/>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8"/>
              </w:rPr>
              <w:t>12.</w:t>
            </w:r>
          </w:p>
        </w:tc>
        <w:tc>
          <w:tcPr>
            <w:tcW w:w="8540" w:type="dxa"/>
            <w:vAlign w:val="bottom"/>
            <w:gridSpan w:val="5"/>
          </w:tcPr>
          <w:p>
            <w:pPr>
              <w:ind w:left="160"/>
              <w:spacing w:after="0"/>
              <w:rPr>
                <w:sz w:val="20"/>
                <w:szCs w:val="20"/>
                <w:color w:val="auto"/>
              </w:rPr>
            </w:pPr>
            <w:r>
              <w:rPr>
                <w:rFonts w:ascii="Arial" w:cs="Arial" w:eastAsia="Arial" w:hAnsi="Arial"/>
                <w:sz w:val="19"/>
                <w:szCs w:val="19"/>
                <w:b w:val="1"/>
                <w:bCs w:val="1"/>
                <w:color w:val="auto"/>
              </w:rPr>
              <w:t>TYPE OF REPORTING PERSON</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980" w:type="dxa"/>
            <w:vAlign w:val="bottom"/>
            <w:tcBorders>
              <w:right w:val="single" w:sz="8" w:color="auto"/>
            </w:tcBorders>
            <w:vMerge w:val="continue"/>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9"/>
                <w:szCs w:val="19"/>
                <w:b w:val="1"/>
                <w:bCs w:val="1"/>
                <w:color w:val="auto"/>
              </w:rPr>
              <w:t>IA</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07"/>
        </w:trPr>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07" w:right="120" w:bottom="1440" w:gutter="0" w:footer="0" w:header="0"/>
        </w:sectPr>
      </w:pPr>
    </w:p>
    <w:bookmarkStart w:id="2" w:name="page3"/>
    <w:bookmarkEnd w:id="2"/>
    <w:p>
      <w:pPr>
        <w:spacing w:after="0" w:line="1" w:lineRule="exact"/>
        <w:rPr>
          <w:sz w:val="20"/>
          <w:szCs w:val="20"/>
          <w:color w:val="auto"/>
        </w:rPr>
      </w:pPr>
    </w:p>
    <w:tbl>
      <w:tblPr>
        <w:tblLayout w:type="fixed"/>
        <w:tblInd w:w="16" w:type="dxa"/>
        <w:tblCellMar>
          <w:top w:w="0" w:type="dxa"/>
          <w:left w:w="0" w:type="dxa"/>
          <w:bottom w:w="0" w:type="dxa"/>
          <w:right w:w="0" w:type="dxa"/>
        </w:tblCellMar>
      </w:tblPr>
      <w:tr>
        <w:trPr>
          <w:trHeight w:val="327"/>
        </w:trPr>
        <w:tc>
          <w:tcPr>
            <w:tcW w:w="39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CUSIP No. M1492T105</w:t>
            </w:r>
          </w:p>
        </w:tc>
        <w:tc>
          <w:tcPr>
            <w:tcW w:w="408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9"/>
                <w:szCs w:val="19"/>
                <w:b w:val="1"/>
                <w:bCs w:val="1"/>
                <w:color w:val="auto"/>
              </w:rPr>
              <w:t>13G</w:t>
            </w:r>
          </w:p>
        </w:tc>
        <w:tc>
          <w:tcPr>
            <w:tcW w:w="3940" w:type="dxa"/>
            <w:vAlign w:val="bottom"/>
            <w:tcBorders>
              <w:top w:val="single" w:sz="8" w:color="auto"/>
              <w:right w:val="single" w:sz="8" w:color="auto"/>
            </w:tcBorders>
          </w:tcPr>
          <w:p>
            <w:pPr>
              <w:ind w:left="2400"/>
              <w:spacing w:after="0"/>
              <w:rPr>
                <w:sz w:val="20"/>
                <w:szCs w:val="20"/>
                <w:color w:val="auto"/>
              </w:rPr>
            </w:pPr>
            <w:r>
              <w:rPr>
                <w:rFonts w:ascii="Arial" w:cs="Arial" w:eastAsia="Arial" w:hAnsi="Arial"/>
                <w:sz w:val="19"/>
                <w:szCs w:val="19"/>
                <w:b w:val="1"/>
                <w:bCs w:val="1"/>
                <w:color w:val="auto"/>
                <w:w w:val="92"/>
              </w:rPr>
              <w:t>Page 3 of 5 Pages</w:t>
            </w:r>
          </w:p>
        </w:tc>
      </w:tr>
      <w:tr>
        <w:trPr>
          <w:trHeight w:val="81"/>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r>
    </w:tbl>
    <w:p>
      <w:pPr>
        <w:spacing w:after="0" w:line="20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1(a) Name of issuer:</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Arcturus Therapeutics Ltd.</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1(b) Address of issuer's principal executive offices:</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10628 Science Center Drive, Suite 250</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San Diego, CA 92121</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2(a) Name of person filing:</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ARK Investment Management LLC</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2(b) Address or principal business office or, if none, residence:</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ARK Investment Management LLC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3 East 28th Street, 7th Floor</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New York, NY 10016</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2(c) Citizenship:</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Delaware, United States</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2(d) Title of class of securities:</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Ordinary Shares, par value of NIS 0.07</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2(e) CUSIP No.:</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M1492T105</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3. If this statement is filed pursuant to §§ 240.13d-1(b) or 240.13d-2(b) or (c), check whether the person filing is a:</w:t>
      </w:r>
    </w:p>
    <w:p>
      <w:pPr>
        <w:spacing w:after="0" w:line="209" w:lineRule="exact"/>
        <w:rPr>
          <w:sz w:val="20"/>
          <w:szCs w:val="20"/>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Broker or dealer registered under section 15 of the Act (15 U.S.C. 78o);</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Bank as defined in section 3(a)(6) of the Act (15 U.S.C. 78c);</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Insurance company as defined in section 3(a)(19) of the Act (15 U.S.C. 78c);</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 (15 U.S.C 80a-8);</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investment adviser in accordance with § 240.13d-1(b)(1)(ii)(E);</w:t>
      </w:r>
    </w:p>
    <w:p>
      <w:pPr>
        <w:spacing w:after="0" w:line="237" w:lineRule="exact"/>
        <w:rPr>
          <w:rFonts w:ascii="Arial" w:cs="Arial" w:eastAsia="Arial" w:hAnsi="Arial"/>
          <w:sz w:val="19"/>
          <w:szCs w:val="19"/>
          <w:color w:val="auto"/>
        </w:rPr>
      </w:pPr>
    </w:p>
    <w:p>
      <w:pPr>
        <w:ind w:left="246" w:hanging="246"/>
        <w:spacing w:after="0" w:line="219" w:lineRule="exact"/>
        <w:tabs>
          <w:tab w:leader="none" w:pos="24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employee benefit plan or endowment fund in accordance with § 240.13d-1(b)(1)(ii)(F);</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parent holding company or control person in accordance with § 240.13d-1(b)(1)(ii)(G);</w:t>
      </w:r>
    </w:p>
    <w:p>
      <w:pPr>
        <w:spacing w:after="0" w:line="237" w:lineRule="exact"/>
        <w:rPr>
          <w:rFonts w:ascii="Arial" w:cs="Arial" w:eastAsia="Arial" w:hAnsi="Arial"/>
          <w:sz w:val="19"/>
          <w:szCs w:val="19"/>
          <w:color w:val="auto"/>
        </w:rPr>
      </w:pPr>
    </w:p>
    <w:p>
      <w:pPr>
        <w:ind w:left="266" w:hanging="266"/>
        <w:spacing w:after="0" w:line="219" w:lineRule="exact"/>
        <w:tabs>
          <w:tab w:leader="none" w:pos="266"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345440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7" w:right="120" w:bottom="1440" w:gutter="0" w:footer="0" w:header="0"/>
        </w:sectPr>
      </w:pPr>
    </w:p>
    <w:bookmarkStart w:id="3" w:name="page4"/>
    <w:bookmarkEnd w:id="3"/>
    <w:tbl>
      <w:tblPr>
        <w:tblLayout w:type="fixed"/>
        <w:tblInd w:w="16" w:type="dxa"/>
        <w:tblCellMar>
          <w:top w:w="0" w:type="dxa"/>
          <w:left w:w="0" w:type="dxa"/>
          <w:bottom w:w="0" w:type="dxa"/>
          <w:right w:w="0" w:type="dxa"/>
        </w:tblCellMar>
      </w:tblPr>
      <w:tr>
        <w:trPr>
          <w:trHeight w:val="327"/>
        </w:trPr>
        <w:tc>
          <w:tcPr>
            <w:tcW w:w="39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CUSIP No. M1492T105</w:t>
            </w:r>
          </w:p>
        </w:tc>
        <w:tc>
          <w:tcPr>
            <w:tcW w:w="408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9"/>
                <w:szCs w:val="19"/>
                <w:b w:val="1"/>
                <w:bCs w:val="1"/>
                <w:color w:val="auto"/>
              </w:rPr>
              <w:t>13G</w:t>
            </w:r>
          </w:p>
        </w:tc>
        <w:tc>
          <w:tcPr>
            <w:tcW w:w="3940" w:type="dxa"/>
            <w:vAlign w:val="bottom"/>
            <w:tcBorders>
              <w:top w:val="single" w:sz="8" w:color="auto"/>
              <w:right w:val="single" w:sz="8" w:color="auto"/>
            </w:tcBorders>
          </w:tcPr>
          <w:p>
            <w:pPr>
              <w:ind w:left="2400"/>
              <w:spacing w:after="0"/>
              <w:rPr>
                <w:sz w:val="20"/>
                <w:szCs w:val="20"/>
                <w:color w:val="auto"/>
              </w:rPr>
            </w:pPr>
            <w:r>
              <w:rPr>
                <w:rFonts w:ascii="Arial" w:cs="Arial" w:eastAsia="Arial" w:hAnsi="Arial"/>
                <w:sz w:val="19"/>
                <w:szCs w:val="19"/>
                <w:b w:val="1"/>
                <w:bCs w:val="1"/>
                <w:color w:val="auto"/>
                <w:w w:val="92"/>
              </w:rPr>
              <w:t>Page 4 of 5 Pages</w:t>
            </w:r>
          </w:p>
        </w:tc>
      </w:tr>
      <w:tr>
        <w:trPr>
          <w:trHeight w:val="81"/>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r>
    </w:tbl>
    <w:p>
      <w:pPr>
        <w:spacing w:after="0" w:line="179" w:lineRule="exact"/>
        <w:rPr>
          <w:sz w:val="20"/>
          <w:szCs w:val="20"/>
          <w:color w:val="auto"/>
        </w:rPr>
      </w:pPr>
    </w:p>
    <w:p>
      <w:pPr>
        <w:ind w:left="6" w:right="540" w:hanging="6"/>
        <w:spacing w:after="0" w:line="253" w:lineRule="exact"/>
        <w:tabs>
          <w:tab w:leader="none" w:pos="233" w:val="left"/>
        </w:tabs>
        <w:numPr>
          <w:ilvl w:val="0"/>
          <w:numId w:val="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church plan that is excluded from the definition of an investment company under section 3(c)(14) of the Investment Company Act of 1940 (15 U.S.C. 80a-3);</w:t>
      </w:r>
    </w:p>
    <w:p>
      <w:pPr>
        <w:spacing w:after="0" w:line="180" w:lineRule="exact"/>
        <w:rPr>
          <w:rFonts w:ascii="Arial" w:cs="Arial" w:eastAsia="Arial" w:hAnsi="Arial"/>
          <w:sz w:val="19"/>
          <w:szCs w:val="19"/>
          <w:color w:val="auto"/>
        </w:rPr>
      </w:pPr>
    </w:p>
    <w:p>
      <w:pPr>
        <w:ind w:left="226" w:hanging="226"/>
        <w:spacing w:after="0" w:line="219" w:lineRule="exact"/>
        <w:tabs>
          <w:tab w:leader="none" w:pos="226" w:val="left"/>
        </w:tabs>
        <w:numPr>
          <w:ilvl w:val="0"/>
          <w:numId w:val="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non-U.S. institution in accordance with § 240.13d-1(b)(1)(ii)(J);</w:t>
      </w:r>
    </w:p>
    <w:p>
      <w:pPr>
        <w:spacing w:after="0" w:line="237" w:lineRule="exact"/>
        <w:rPr>
          <w:rFonts w:ascii="Arial" w:cs="Arial" w:eastAsia="Arial" w:hAnsi="Arial"/>
          <w:sz w:val="19"/>
          <w:szCs w:val="19"/>
          <w:color w:val="auto"/>
        </w:rPr>
      </w:pPr>
    </w:p>
    <w:p>
      <w:pPr>
        <w:ind w:left="6" w:right="260" w:hanging="6"/>
        <w:spacing w:after="0" w:line="253" w:lineRule="exact"/>
        <w:tabs>
          <w:tab w:leader="none" w:pos="275" w:val="left"/>
        </w:tabs>
        <w:numPr>
          <w:ilvl w:val="0"/>
          <w:numId w:val="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Group, in accordance with § 240.13d-1(b)(1)(ii)(K). If filing as a non-U.S. institution in accordance with § 240.13d-1(b)(1)(ii)(J), please specify the type of institution: ____</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4. Ownership</w:t>
      </w:r>
    </w:p>
    <w:p>
      <w:pPr>
        <w:spacing w:after="0" w:line="244" w:lineRule="exact"/>
        <w:rPr>
          <w:sz w:val="20"/>
          <w:szCs w:val="20"/>
          <w:color w:val="auto"/>
        </w:rPr>
      </w:pPr>
    </w:p>
    <w:p>
      <w:pPr>
        <w:ind w:left="686" w:right="914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Amount beneficially owned: 815,176</w:t>
      </w:r>
    </w:p>
    <w:p>
      <w:pPr>
        <w:ind w:left="686" w:hanging="686"/>
        <w:spacing w:after="0"/>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237" w:lineRule="exact"/>
        <w:rPr>
          <w:rFonts w:ascii="Arial" w:cs="Arial" w:eastAsia="Arial" w:hAnsi="Arial"/>
          <w:sz w:val="19"/>
          <w:szCs w:val="19"/>
          <w:color w:val="auto"/>
        </w:rPr>
      </w:pPr>
    </w:p>
    <w:p>
      <w:pPr>
        <w:ind w:left="686"/>
        <w:spacing w:after="0"/>
        <w:rPr>
          <w:rFonts w:ascii="Arial" w:cs="Arial" w:eastAsia="Arial" w:hAnsi="Arial"/>
          <w:sz w:val="19"/>
          <w:szCs w:val="19"/>
          <w:color w:val="auto"/>
        </w:rPr>
      </w:pPr>
      <w:r>
        <w:rPr>
          <w:rFonts w:ascii="Arial" w:cs="Arial" w:eastAsia="Arial" w:hAnsi="Arial"/>
          <w:sz w:val="19"/>
          <w:szCs w:val="19"/>
          <w:color w:val="auto"/>
        </w:rPr>
        <w:t>7.61%</w:t>
      </w:r>
    </w:p>
    <w:p>
      <w:pPr>
        <w:spacing w:after="0" w:line="237" w:lineRule="exact"/>
        <w:rPr>
          <w:rFonts w:ascii="Arial" w:cs="Arial" w:eastAsia="Arial" w:hAnsi="Arial"/>
          <w:sz w:val="19"/>
          <w:szCs w:val="19"/>
          <w:color w:val="auto"/>
        </w:rPr>
      </w:pPr>
    </w:p>
    <w:p>
      <w:pPr>
        <w:ind w:left="686" w:hanging="686"/>
        <w:spacing w:after="0"/>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37" w:lineRule="exact"/>
        <w:rPr>
          <w:rFonts w:ascii="Arial" w:cs="Arial" w:eastAsia="Arial" w:hAnsi="Arial"/>
          <w:sz w:val="19"/>
          <w:szCs w:val="19"/>
          <w:color w:val="auto"/>
        </w:rPr>
      </w:pPr>
    </w:p>
    <w:p>
      <w:pPr>
        <w:ind w:left="966" w:hanging="281"/>
        <w:spacing w:after="0"/>
        <w:tabs>
          <w:tab w:leader="none" w:pos="966" w:val="left"/>
        </w:tabs>
        <w:numPr>
          <w:ilvl w:val="1"/>
          <w:numId w:val="4"/>
        </w:numPr>
        <w:rPr>
          <w:rFonts w:ascii="Arial" w:cs="Arial" w:eastAsia="Arial" w:hAnsi="Arial"/>
          <w:sz w:val="19"/>
          <w:szCs w:val="19"/>
          <w:color w:val="auto"/>
        </w:rPr>
      </w:pPr>
      <w:r>
        <w:rPr>
          <w:rFonts w:ascii="Arial" w:cs="Arial" w:eastAsia="Arial" w:hAnsi="Arial"/>
          <w:sz w:val="19"/>
          <w:szCs w:val="19"/>
          <w:color w:val="auto"/>
        </w:rPr>
        <w:t>Sole power to vote or to direct the vote: 815,176</w:t>
      </w:r>
    </w:p>
    <w:p>
      <w:pPr>
        <w:spacing w:after="0" w:line="237" w:lineRule="exact"/>
        <w:rPr>
          <w:rFonts w:ascii="Arial" w:cs="Arial" w:eastAsia="Arial" w:hAnsi="Arial"/>
          <w:sz w:val="19"/>
          <w:szCs w:val="19"/>
          <w:color w:val="auto"/>
        </w:rPr>
      </w:pPr>
    </w:p>
    <w:p>
      <w:pPr>
        <w:ind w:left="966" w:hanging="281"/>
        <w:spacing w:after="0"/>
        <w:tabs>
          <w:tab w:leader="none" w:pos="966" w:val="left"/>
        </w:tabs>
        <w:numPr>
          <w:ilvl w:val="1"/>
          <w:numId w:val="4"/>
        </w:numPr>
        <w:rPr>
          <w:rFonts w:ascii="Arial" w:cs="Arial" w:eastAsia="Arial" w:hAnsi="Arial"/>
          <w:sz w:val="19"/>
          <w:szCs w:val="19"/>
          <w:color w:val="auto"/>
        </w:rPr>
      </w:pPr>
      <w:r>
        <w:rPr>
          <w:rFonts w:ascii="Arial" w:cs="Arial" w:eastAsia="Arial" w:hAnsi="Arial"/>
          <w:sz w:val="19"/>
          <w:szCs w:val="19"/>
          <w:color w:val="auto"/>
        </w:rPr>
        <w:t>Shared power to vote or to direct the vote: 0</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1"/>
          <w:numId w:val="4"/>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815,176</w:t>
      </w:r>
    </w:p>
    <w:p>
      <w:pPr>
        <w:spacing w:after="0" w:line="237" w:lineRule="exact"/>
        <w:rPr>
          <w:rFonts w:ascii="Arial" w:cs="Arial" w:eastAsia="Arial" w:hAnsi="Arial"/>
          <w:sz w:val="19"/>
          <w:szCs w:val="19"/>
          <w:color w:val="auto"/>
        </w:rPr>
      </w:pPr>
    </w:p>
    <w:p>
      <w:pPr>
        <w:ind w:left="1006" w:hanging="321"/>
        <w:spacing w:after="0"/>
        <w:tabs>
          <w:tab w:leader="none" w:pos="1006" w:val="left"/>
        </w:tabs>
        <w:numPr>
          <w:ilvl w:val="1"/>
          <w:numId w:val="4"/>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5. Ownership of 5 Percent or Less of a Class.</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6. Ownership of More than 5 Percent on Behalf of Another Person.</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6"/>
        <w:spacing w:after="0" w:line="282" w:lineRule="auto"/>
        <w:rPr>
          <w:sz w:val="20"/>
          <w:szCs w:val="20"/>
          <w:color w:val="auto"/>
        </w:rPr>
      </w:pPr>
      <w:r>
        <w:rPr>
          <w:rFonts w:ascii="Arial" w:cs="Arial" w:eastAsia="Arial" w:hAnsi="Arial"/>
          <w:sz w:val="19"/>
          <w:szCs w:val="19"/>
          <w:b w:val="1"/>
          <w:bCs w:val="1"/>
          <w:color w:val="auto"/>
        </w:rPr>
        <w:t>Item 7. Identification and Classification of the Subsidiary Which Acquired the Security Being Reported on by the Parent Holding Company or Control Person.</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8. Identification and Classification of Members of the Group.</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467995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7" w:right="12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27"/>
        </w:trPr>
        <w:tc>
          <w:tcPr>
            <w:tcW w:w="39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CUSIP No. M1492T105</w:t>
            </w:r>
          </w:p>
        </w:tc>
        <w:tc>
          <w:tcPr>
            <w:tcW w:w="408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9"/>
                <w:szCs w:val="19"/>
                <w:b w:val="1"/>
                <w:bCs w:val="1"/>
                <w:color w:val="auto"/>
              </w:rPr>
              <w:t>13G</w:t>
            </w:r>
          </w:p>
        </w:tc>
        <w:tc>
          <w:tcPr>
            <w:tcW w:w="3940" w:type="dxa"/>
            <w:vAlign w:val="bottom"/>
            <w:tcBorders>
              <w:top w:val="single" w:sz="8" w:color="auto"/>
              <w:right w:val="single" w:sz="8" w:color="auto"/>
            </w:tcBorders>
          </w:tcPr>
          <w:p>
            <w:pPr>
              <w:ind w:left="2400"/>
              <w:spacing w:after="0"/>
              <w:rPr>
                <w:sz w:val="20"/>
                <w:szCs w:val="20"/>
                <w:color w:val="auto"/>
              </w:rPr>
            </w:pPr>
            <w:r>
              <w:rPr>
                <w:rFonts w:ascii="Arial" w:cs="Arial" w:eastAsia="Arial" w:hAnsi="Arial"/>
                <w:sz w:val="19"/>
                <w:szCs w:val="19"/>
                <w:b w:val="1"/>
                <w:bCs w:val="1"/>
                <w:color w:val="auto"/>
                <w:w w:val="92"/>
              </w:rPr>
              <w:t>Page 5 of 5 Pages</w:t>
            </w:r>
          </w:p>
        </w:tc>
      </w:tr>
      <w:tr>
        <w:trPr>
          <w:trHeight w:val="81"/>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Certifications.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reporting persons agree that this statement is filed on behalf of each of them.</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Dated:</w:t>
        <w:tab/>
        <w:t>February 14, 2019</w:t>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ARK Investment Management LLC</w:t>
      </w:r>
    </w:p>
    <w:p>
      <w:pPr>
        <w:spacing w:after="0" w:line="244" w:lineRule="exact"/>
        <w:rPr>
          <w:sz w:val="20"/>
          <w:szCs w:val="20"/>
          <w:color w:val="auto"/>
        </w:rPr>
      </w:pPr>
    </w:p>
    <w:p>
      <w:pPr>
        <w:ind w:left="6020"/>
        <w:spacing w:after="0"/>
        <w:tabs>
          <w:tab w:leader="none" w:pos="6460" w:val="left"/>
        </w:tabs>
        <w:rPr>
          <w:sz w:val="20"/>
          <w:szCs w:val="20"/>
          <w:color w:val="auto"/>
        </w:rPr>
      </w:pPr>
      <w:r>
        <w:rPr>
          <w:rFonts w:ascii="Arial" w:cs="Arial" w:eastAsia="Arial" w:hAnsi="Arial"/>
          <w:sz w:val="19"/>
          <w:szCs w:val="19"/>
          <w:color w:val="auto"/>
        </w:rPr>
        <w:t>By:</w:t>
        <w:tab/>
        <w:t>/s/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24130</wp:posOffset>
            </wp:positionV>
            <wp:extent cx="274383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835" cy="18415"/>
                    </a:xfrm>
                    <a:prstGeom prst="rect">
                      <a:avLst/>
                    </a:prstGeom>
                    <a:noFill/>
                  </pic:spPr>
                </pic:pic>
              </a:graphicData>
            </a:graphic>
          </wp:anchor>
        </w:drawing>
      </w:r>
    </w:p>
    <w:p>
      <w:pPr>
        <w:spacing w:after="0" w:line="32" w:lineRule="exact"/>
        <w:rPr>
          <w:sz w:val="20"/>
          <w:szCs w:val="20"/>
          <w:color w:val="auto"/>
        </w:rPr>
      </w:pPr>
    </w:p>
    <w:p>
      <w:pPr>
        <w:ind w:left="6480"/>
        <w:spacing w:after="0"/>
        <w:rPr>
          <w:sz w:val="20"/>
          <w:szCs w:val="20"/>
          <w:color w:val="auto"/>
        </w:rPr>
      </w:pPr>
      <w:r>
        <w:rPr>
          <w:rFonts w:ascii="Arial" w:cs="Arial" w:eastAsia="Arial" w:hAnsi="Arial"/>
          <w:sz w:val="19"/>
          <w:szCs w:val="19"/>
          <w:color w:val="auto"/>
        </w:rPr>
        <w:t>Name: Kellen Carter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9"/>
          <w:szCs w:val="19"/>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807"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2019-12-15T15:07:43Z</dcterms:created>
  <dcterms:modified xsi:type="dcterms:W3CDTF">2019-12-15T15:07:43Z</dcterms:modified>
</cp:coreProperties>
</file>