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________________</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60" w:hanging="17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236" w:lineRule="exact"/>
        <w:rPr>
          <w:rFonts w:ascii="MS PGothic" w:cs="MS PGothic" w:eastAsia="MS PGothic" w:hAnsi="MS PGothic"/>
          <w:sz w:val="17"/>
          <w:szCs w:val="17"/>
          <w:color w:val="auto"/>
        </w:rPr>
      </w:pPr>
    </w:p>
    <w:p>
      <w:pPr>
        <w:ind w:left="460" w:hanging="177"/>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237" w:lineRule="exact"/>
        <w:rPr>
          <w:sz w:val="24"/>
          <w:szCs w:val="24"/>
          <w:color w:val="auto"/>
        </w:rPr>
      </w:pPr>
    </w:p>
    <w:p>
      <w:pPr>
        <w:ind w:left="460" w:hanging="177"/>
        <w:spacing w:after="0"/>
        <w:tabs>
          <w:tab w:leader="none" w:pos="4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00" w:lineRule="exact"/>
        <w:rPr>
          <w:rFonts w:ascii="MS PGothic" w:cs="MS PGothic" w:eastAsia="MS PGothic" w:hAnsi="MS PGothic"/>
          <w:sz w:val="17"/>
          <w:szCs w:val="17"/>
          <w:color w:val="auto"/>
        </w:rPr>
      </w:pPr>
    </w:p>
    <w:p>
      <w:pPr>
        <w:spacing w:after="0" w:line="252" w:lineRule="exact"/>
        <w:rPr>
          <w:rFonts w:ascii="MS PGothic" w:cs="MS PGothic" w:eastAsia="MS PGothic" w:hAnsi="MS PGothic"/>
          <w:sz w:val="17"/>
          <w:szCs w:val="17"/>
          <w:color w:val="auto"/>
        </w:rPr>
      </w:pPr>
    </w:p>
    <w:p>
      <w:pPr>
        <w:ind w:right="180"/>
        <w:spacing w:after="0" w:line="277" w:lineRule="auto"/>
        <w:rPr>
          <w:rFonts w:ascii="MS PGothic" w:cs="MS PGothic" w:eastAsia="MS PGothic" w:hAnsi="MS PGothic"/>
          <w:sz w:val="17"/>
          <w:szCs w:val="17"/>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CUSIP No. M2239P109</w:t>
            </w:r>
          </w:p>
        </w:tc>
        <w:tc>
          <w:tcPr>
            <w:tcW w:w="262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13G/A</w:t>
            </w:r>
          </w:p>
        </w:tc>
        <w:tc>
          <w:tcPr>
            <w:tcW w:w="39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Page 2 of 5 Pages</w:t>
            </w:r>
          </w:p>
        </w:tc>
      </w:tr>
    </w:tbl>
    <w:p>
      <w:pPr>
        <w:spacing w:after="0" w:line="215" w:lineRule="exact"/>
        <w:rPr>
          <w:sz w:val="20"/>
          <w:szCs w:val="20"/>
          <w:color w:val="auto"/>
        </w:rPr>
      </w:pPr>
    </w:p>
    <w:p>
      <w:pPr>
        <w:ind w:left="940" w:hanging="810"/>
        <w:spacing w:after="0"/>
        <w:tabs>
          <w:tab w:leader="none" w:pos="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Dalia Megiddo</w:t>
      </w:r>
    </w:p>
    <w:p>
      <w:pPr>
        <w:spacing w:after="0" w:line="27" w:lineRule="exact"/>
        <w:rPr>
          <w:rFonts w:ascii="Arial" w:cs="Arial" w:eastAsia="Arial" w:hAnsi="Arial"/>
          <w:sz w:val="18"/>
          <w:szCs w:val="18"/>
          <w:b w:val="1"/>
          <w:bCs w:val="1"/>
          <w:color w:val="auto"/>
        </w:rPr>
      </w:pPr>
    </w:p>
    <w:p>
      <w:pPr>
        <w:ind w:left="940" w:right="5420" w:hanging="810"/>
        <w:spacing w:after="0" w:line="258" w:lineRule="auto"/>
        <w:tabs>
          <w:tab w:leader="none" w:pos="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ind w:left="1180" w:hanging="240"/>
        <w:spacing w:after="0" w:line="207" w:lineRule="exact"/>
        <w:tabs>
          <w:tab w:leader="none" w:pos="11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00" w:hanging="260"/>
        <w:spacing w:after="0" w:line="207" w:lineRule="exact"/>
        <w:tabs>
          <w:tab w:leader="none" w:pos="12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40" w:hanging="810"/>
        <w:spacing w:after="0"/>
        <w:tabs>
          <w:tab w:leader="none" w:pos="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940" w:hanging="810"/>
        <w:spacing w:after="0"/>
        <w:tabs>
          <w:tab w:leader="none" w:pos="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Israel</w:t>
      </w:r>
    </w:p>
    <w:p>
      <w:pPr>
        <w:spacing w:after="0" w:line="27" w:lineRule="exact"/>
        <w:rPr>
          <w:rFonts w:ascii="Arial" w:cs="Arial" w:eastAsia="Arial" w:hAnsi="Arial"/>
          <w:sz w:val="18"/>
          <w:szCs w:val="18"/>
          <w:b w:val="1"/>
          <w:bCs w:val="1"/>
          <w:color w:val="auto"/>
        </w:rPr>
      </w:pPr>
    </w:p>
    <w:p>
      <w:pPr>
        <w:ind w:left="2980" w:hanging="798"/>
        <w:spacing w:after="0"/>
        <w:tabs>
          <w:tab w:leader="none" w:pos="2980"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-2223135</wp:posOffset>
            </wp:positionV>
            <wp:extent cx="7246620" cy="5462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9"/>
              </w:rPr>
              <w:t>NUMBER OF</w:t>
            </w:r>
          </w:p>
        </w:tc>
        <w:tc>
          <w:tcPr>
            <w:tcW w:w="580" w:type="dxa"/>
            <w:vAlign w:val="bottom"/>
            <w:tcBorders>
              <w:bottom w:val="single" w:sz="8" w:color="auto"/>
            </w:tcBorders>
          </w:tcPr>
          <w:p>
            <w:pPr>
              <w:spacing w:after="0"/>
              <w:rPr>
                <w:sz w:val="20"/>
                <w:szCs w:val="20"/>
                <w:color w:val="auto"/>
              </w:rPr>
            </w:pPr>
          </w:p>
        </w:tc>
        <w:tc>
          <w:tcPr>
            <w:tcW w:w="87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1,000,000</w:t>
            </w:r>
          </w:p>
        </w:tc>
        <w:tc>
          <w:tcPr>
            <w:tcW w:w="0" w:type="dxa"/>
            <w:vAlign w:val="bottom"/>
          </w:tcPr>
          <w:p>
            <w:pPr>
              <w:spacing w:after="0"/>
              <w:rPr>
                <w:sz w:val="1"/>
                <w:szCs w:val="1"/>
                <w:color w:val="auto"/>
              </w:rPr>
            </w:pPr>
          </w:p>
        </w:tc>
      </w:tr>
      <w:tr>
        <w:trPr>
          <w:trHeight w:val="83"/>
        </w:trPr>
        <w:tc>
          <w:tcPr>
            <w:tcW w:w="1700" w:type="dxa"/>
            <w:vAlign w:val="bottom"/>
            <w:vMerge w:val="continue"/>
          </w:tcPr>
          <w:p>
            <w:pPr>
              <w:spacing w:after="0"/>
              <w:rPr>
                <w:sz w:val="7"/>
                <w:szCs w:val="7"/>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6.</w:t>
            </w:r>
          </w:p>
        </w:tc>
        <w:tc>
          <w:tcPr>
            <w:tcW w:w="878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5"/>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5"/>
              </w:rPr>
              <w:t>SHARES</w:t>
            </w:r>
          </w:p>
        </w:tc>
        <w:tc>
          <w:tcPr>
            <w:tcW w:w="580" w:type="dxa"/>
            <w:vAlign w:val="bottom"/>
            <w:vMerge w:val="continue"/>
          </w:tcPr>
          <w:p>
            <w:pPr>
              <w:spacing w:after="0"/>
              <w:rPr>
                <w:sz w:val="12"/>
                <w:szCs w:val="12"/>
                <w:color w:val="auto"/>
              </w:rPr>
            </w:pPr>
          </w:p>
        </w:tc>
        <w:tc>
          <w:tcPr>
            <w:tcW w:w="8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7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7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OWNED BY</w:t>
            </w:r>
          </w:p>
        </w:tc>
        <w:tc>
          <w:tcPr>
            <w:tcW w:w="58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0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7.</w:t>
            </w:r>
          </w:p>
        </w:tc>
        <w:tc>
          <w:tcPr>
            <w:tcW w:w="8780" w:type="dxa"/>
            <w:vAlign w:val="bottom"/>
            <w:vMerge w:val="restart"/>
          </w:tcPr>
          <w:p>
            <w:pPr>
              <w:ind w:left="3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8"/>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EACH</w:t>
            </w:r>
          </w:p>
        </w:tc>
        <w:tc>
          <w:tcPr>
            <w:tcW w:w="580" w:type="dxa"/>
            <w:vAlign w:val="bottom"/>
            <w:vMerge w:val="continue"/>
          </w:tcPr>
          <w:p>
            <w:pPr>
              <w:spacing w:after="0"/>
              <w:rPr>
                <w:sz w:val="13"/>
                <w:szCs w:val="13"/>
                <w:color w:val="auto"/>
              </w:rPr>
            </w:pPr>
          </w:p>
        </w:tc>
        <w:tc>
          <w:tcPr>
            <w:tcW w:w="8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250"/>
              <w:spacing w:after="0"/>
              <w:rPr>
                <w:sz w:val="20"/>
                <w:szCs w:val="20"/>
                <w:color w:val="auto"/>
              </w:rPr>
            </w:pPr>
            <w:r>
              <w:rPr>
                <w:rFonts w:ascii="Arial" w:cs="Arial" w:eastAsia="Arial" w:hAnsi="Arial"/>
                <w:sz w:val="18"/>
                <w:szCs w:val="18"/>
                <w:b w:val="1"/>
                <w:bCs w:val="1"/>
                <w:color w:val="auto"/>
              </w:rPr>
              <w:t>REPORTING</w:t>
            </w:r>
          </w:p>
        </w:tc>
        <w:tc>
          <w:tcPr>
            <w:tcW w:w="580" w:type="dxa"/>
            <w:vAlign w:val="bottom"/>
          </w:tcPr>
          <w:p>
            <w:pPr>
              <w:spacing w:after="0"/>
              <w:rPr>
                <w:sz w:val="18"/>
                <w:szCs w:val="18"/>
                <w:color w:val="auto"/>
              </w:rPr>
            </w:pPr>
          </w:p>
        </w:tc>
        <w:tc>
          <w:tcPr>
            <w:tcW w:w="87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1,000,000</w:t>
            </w:r>
          </w:p>
        </w:tc>
        <w:tc>
          <w:tcPr>
            <w:tcW w:w="0" w:type="dxa"/>
            <w:vAlign w:val="bottom"/>
          </w:tcPr>
          <w:p>
            <w:pPr>
              <w:spacing w:after="0"/>
              <w:rPr>
                <w:sz w:val="1"/>
                <w:szCs w:val="1"/>
                <w:color w:val="auto"/>
              </w:rPr>
            </w:pPr>
          </w:p>
        </w:tc>
      </w:tr>
      <w:tr>
        <w:trPr>
          <w:trHeight w:val="140"/>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4"/>
              </w:rPr>
              <w:t>PERSON</w:t>
            </w:r>
          </w:p>
        </w:tc>
        <w:tc>
          <w:tcPr>
            <w:tcW w:w="580" w:type="dxa"/>
            <w:vAlign w:val="bottom"/>
            <w:tcBorders>
              <w:bottom w:val="single" w:sz="8" w:color="auto"/>
            </w:tcBorders>
          </w:tcPr>
          <w:p>
            <w:pPr>
              <w:spacing w:after="0"/>
              <w:rPr>
                <w:sz w:val="12"/>
                <w:szCs w:val="12"/>
                <w:color w:val="auto"/>
              </w:rPr>
            </w:pPr>
          </w:p>
        </w:tc>
        <w:tc>
          <w:tcPr>
            <w:tcW w:w="8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00" w:type="dxa"/>
            <w:vAlign w:val="bottom"/>
            <w:vMerge w:val="continue"/>
          </w:tcPr>
          <w:p>
            <w:pPr>
              <w:spacing w:after="0"/>
              <w:rPr>
                <w:sz w:val="4"/>
                <w:szCs w:val="4"/>
                <w:color w:val="auto"/>
              </w:rPr>
            </w:pP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8.</w:t>
            </w:r>
          </w:p>
        </w:tc>
        <w:tc>
          <w:tcPr>
            <w:tcW w:w="878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17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0</w:t>
      </w:r>
    </w:p>
    <w:p>
      <w:pPr>
        <w:spacing w:after="0" w:line="27" w:lineRule="exact"/>
        <w:rPr>
          <w:sz w:val="20"/>
          <w:szCs w:val="20"/>
          <w:color w:val="auto"/>
        </w:rPr>
      </w:pPr>
    </w:p>
    <w:p>
      <w:pPr>
        <w:ind w:left="940" w:hanging="810"/>
        <w:spacing w:after="0"/>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1,000,000</w:t>
      </w:r>
    </w:p>
    <w:p>
      <w:pPr>
        <w:spacing w:after="0" w:line="27" w:lineRule="exact"/>
        <w:rPr>
          <w:rFonts w:ascii="Arial" w:cs="Arial" w:eastAsia="Arial" w:hAnsi="Arial"/>
          <w:sz w:val="18"/>
          <w:szCs w:val="18"/>
          <w:b w:val="1"/>
          <w:bCs w:val="1"/>
          <w:color w:val="auto"/>
        </w:rPr>
      </w:pPr>
    </w:p>
    <w:p>
      <w:pPr>
        <w:ind w:left="940" w:right="5340" w:hanging="810"/>
        <w:spacing w:after="0" w:line="223" w:lineRule="exact"/>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15" w:lineRule="exact"/>
        <w:rPr>
          <w:rFonts w:ascii="Arial" w:cs="Arial" w:eastAsia="Arial" w:hAnsi="Arial"/>
          <w:sz w:val="18"/>
          <w:szCs w:val="18"/>
          <w:b w:val="1"/>
          <w:bCs w:val="1"/>
          <w:color w:val="auto"/>
        </w:rPr>
      </w:pPr>
    </w:p>
    <w:p>
      <w:pPr>
        <w:ind w:left="940" w:hanging="810"/>
        <w:spacing w:after="0"/>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3.6%</w:t>
      </w:r>
    </w:p>
    <w:p>
      <w:pPr>
        <w:spacing w:after="0" w:line="27" w:lineRule="exact"/>
        <w:rPr>
          <w:rFonts w:ascii="Arial" w:cs="Arial" w:eastAsia="Arial" w:hAnsi="Arial"/>
          <w:sz w:val="18"/>
          <w:szCs w:val="18"/>
          <w:b w:val="1"/>
          <w:bCs w:val="1"/>
          <w:color w:val="auto"/>
        </w:rPr>
      </w:pPr>
    </w:p>
    <w:p>
      <w:pPr>
        <w:ind w:left="940" w:hanging="810"/>
        <w:spacing w:after="0"/>
        <w:tabs>
          <w:tab w:leader="none" w:pos="9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0"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CUSIP No. M2239P109</w:t>
            </w:r>
          </w:p>
        </w:tc>
        <w:tc>
          <w:tcPr>
            <w:tcW w:w="262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13G/A</w:t>
            </w:r>
          </w:p>
        </w:tc>
        <w:tc>
          <w:tcPr>
            <w:tcW w:w="39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Page 3 of 5 Pages</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Alcobra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Azrieli Triangle Building, 39th Floor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 Derech Menachem Begin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 Aviv 6701101 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Dalia Megiddo (the “Reporting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Offices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addresses of the Reporting Person is: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37 Dereh Menachem Begin St.,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60"/>
        <w:spacing w:after="0"/>
        <w:rPr>
          <w:sz w:val="20"/>
          <w:szCs w:val="20"/>
          <w:color w:val="auto"/>
        </w:rPr>
      </w:pPr>
      <w:r>
        <w:rPr>
          <w:rFonts w:ascii="Arial" w:cs="Arial" w:eastAsia="Arial" w:hAnsi="Arial"/>
          <w:sz w:val="18"/>
          <w:szCs w:val="18"/>
          <w:color w:val="auto"/>
        </w:rPr>
        <w:t>Tel Aviv 6522042 Israel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Dalia Megiddo is an Israeli citizen.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the Statement is being filed pursuant to Rule 13d-1(b) or 13d-2(b) or (c), check whether the filing person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Bank as defined in section 3(a)(6) of the Act (15 U.S.C. 78c);</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An investment adviser in accordance with §240.13d-1(b)(1)(ii)(E);</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3(c)(14) of the Investment Company Act (15 U.S.C. 80a-3);</w:t>
      </w:r>
    </w:p>
    <w:p>
      <w:pPr>
        <w:spacing w:after="0" w:line="177" w:lineRule="exact"/>
        <w:rPr>
          <w:sz w:val="20"/>
          <w:szCs w:val="20"/>
          <w:color w:val="auto"/>
        </w:rPr>
      </w:pPr>
    </w:p>
    <w:p>
      <w:pPr>
        <w:ind w:left="280" w:hanging="272"/>
        <w:spacing w:after="0" w:line="207" w:lineRule="exact"/>
        <w:tabs>
          <w:tab w:leader="none" w:pos="2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non-U.S. institution in accordance with § 240.13d-1(b)(1)(ii)(J);</w:t>
      </w:r>
    </w:p>
    <w:p>
      <w:pPr>
        <w:spacing w:after="0" w:line="225" w:lineRule="exact"/>
        <w:rPr>
          <w:rFonts w:ascii="Arial" w:cs="Arial" w:eastAsia="Arial" w:hAnsi="Arial"/>
          <w:sz w:val="18"/>
          <w:szCs w:val="18"/>
          <w:color w:val="auto"/>
        </w:rPr>
      </w:pPr>
    </w:p>
    <w:p>
      <w:pPr>
        <w:ind w:left="280" w:hanging="272"/>
        <w:spacing w:after="0" w:line="207" w:lineRule="exact"/>
        <w:tabs>
          <w:tab w:leader="none" w:pos="2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§240.13d-1(b)(1)(ii)(K).</w:t>
      </w:r>
    </w:p>
    <w:p>
      <w:pPr>
        <w:spacing w:after="0" w:line="200" w:lineRule="exact"/>
        <w:rPr>
          <w:sz w:val="20"/>
          <w:szCs w:val="20"/>
          <w:color w:val="auto"/>
        </w:rPr>
      </w:pPr>
    </w:p>
    <w:p>
      <w:pPr>
        <w:spacing w:after="0" w:line="274" w:lineRule="exact"/>
        <w:rPr>
          <w:sz w:val="20"/>
          <w:szCs w:val="20"/>
          <w:color w:val="auto"/>
        </w:rPr>
      </w:pPr>
    </w:p>
    <w:p>
      <w:pPr>
        <w:ind w:right="3980"/>
        <w:spacing w:after="0" w:line="342" w:lineRule="auto"/>
        <w:rPr>
          <w:sz w:val="20"/>
          <w:szCs w:val="20"/>
          <w:color w:val="auto"/>
        </w:rPr>
      </w:pPr>
      <w:r>
        <w:rPr>
          <w:rFonts w:ascii="Arial" w:cs="Arial" w:eastAsia="Arial" w:hAnsi="Arial"/>
          <w:sz w:val="16"/>
          <w:szCs w:val="16"/>
          <w:color w:val="auto"/>
        </w:rPr>
        <w:t>If filing as a non-U.S. institution in accordance with §240.13d-1(b)(1)(ii)(J), please specify the type of institution:__________________________________________________________________________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9" w:right="239" w:bottom="944"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820" w:type="dxa"/>
            <w:vAlign w:val="bottom"/>
            <w:tcBorders>
              <w:top w:val="single" w:sz="8" w:color="auto"/>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CUSIP No. M2239P109</w:t>
            </w:r>
          </w:p>
        </w:tc>
        <w:tc>
          <w:tcPr>
            <w:tcW w:w="262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13G/A</w:t>
            </w:r>
          </w:p>
        </w:tc>
        <w:tc>
          <w:tcPr>
            <w:tcW w:w="398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b w:val="1"/>
                <w:bCs w:val="1"/>
                <w:color w:val="auto"/>
              </w:rPr>
              <w:t>Page 4 of 5 Pages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jc w:val="center"/>
        <w:ind w:left="980" w:right="8780" w:hanging="648"/>
        <w:spacing w:after="0" w:line="563" w:lineRule="auto"/>
        <w:tabs>
          <w:tab w:leader="none" w:pos="5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beneficially owned: 1,000,000 shares</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Number of shares as to which such person has:</w:t>
      </w:r>
    </w:p>
    <w:p>
      <w:pPr>
        <w:spacing w:after="0" w:line="225" w:lineRule="exact"/>
        <w:rPr>
          <w:sz w:val="20"/>
          <w:szCs w:val="20"/>
          <w:color w:val="auto"/>
        </w:rPr>
      </w:pPr>
    </w:p>
    <w:p>
      <w:pPr>
        <w:ind w:left="540" w:hanging="20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the vote: 1,000,000 shares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1,000,000 shares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54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had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480" w:hanging="971"/>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jc w:val="center"/>
        <w:ind w:right="8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44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p>
      <w:pPr>
        <w:ind w:left="1160"/>
        <w:spacing w:after="0"/>
        <w:tabs>
          <w:tab w:leader="none" w:pos="5500" w:val="left"/>
          <w:tab w:leader="none" w:pos="8400" w:val="left"/>
        </w:tabs>
        <w:rPr>
          <w:sz w:val="20"/>
          <w:szCs w:val="20"/>
          <w:color w:val="auto"/>
        </w:rPr>
      </w:pPr>
      <w:r>
        <w:rPr>
          <w:rFonts w:ascii="Arial" w:cs="Arial" w:eastAsia="Arial" w:hAnsi="Arial"/>
          <w:sz w:val="18"/>
          <w:szCs w:val="18"/>
          <w:b w:val="1"/>
          <w:bCs w:val="1"/>
          <w:color w:val="auto"/>
        </w:rPr>
        <w:t>CUSIP No. M2239P109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-119380</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040"/>
          </w:cols>
          <w:pgMar w:left="580" w:top="904" w:right="2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February 16, 2016</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-130810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Dalia Megiddo</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-130810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 xml:space="preserve">Attention. </w:t>
      </w:r>
      <w:r>
        <w:rPr>
          <w:rFonts w:ascii="Arial" w:cs="Arial" w:eastAsia="Arial" w:hAnsi="Arial"/>
          <w:sz w:val="18"/>
          <w:szCs w:val="18"/>
          <w:color w:val="auto"/>
        </w:rPr>
        <w:t>Intentional misstatements or omissions of fact constitute Federal criminal violations (s</w:t>
      </w:r>
      <w:r>
        <w:rPr>
          <w:rFonts w:ascii="Arial" w:cs="Arial" w:eastAsia="Arial" w:hAnsi="Arial"/>
          <w:sz w:val="18"/>
          <w:szCs w:val="18"/>
          <w:i w:val="1"/>
          <w:iCs w:val="1"/>
          <w:color w:val="auto"/>
        </w:rPr>
        <w:t xml:space="preserve">ee </w:t>
      </w:r>
      <w:r>
        <w:rPr>
          <w:rFonts w:ascii="Arial" w:cs="Arial" w:eastAsia="Arial" w:hAnsi="Arial"/>
          <w:sz w:val="18"/>
          <w:szCs w:val="18"/>
          <w:color w:val="auto"/>
        </w:rPr>
        <w:t>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580" w:top="90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2019-12-08T23:18:50Z</dcterms:created>
  <dcterms:modified xsi:type="dcterms:W3CDTF">2019-12-08T23:18:50Z</dcterms:modified>
</cp:coreProperties>
</file>