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4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472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gridSpan w:val="2"/>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Kummerfeld Keith C</w:t>
              </w:r>
            </w:hyperlink>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Arcturus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ARCT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Borders>
              <w:bottom w:val="single" w:sz="8" w:color="0000EE"/>
            </w:tcBorders>
            <w:gridSpan w:val="2"/>
            <w:vMerge w:val="continue"/>
          </w:tcPr>
          <w:p>
            <w:pPr>
              <w:spacing w:after="0"/>
              <w:rPr>
                <w:sz w:val="4"/>
                <w:szCs w:val="4"/>
                <w:color w:val="auto"/>
              </w:rPr>
            </w:pPr>
          </w:p>
        </w:tc>
        <w:tc>
          <w:tcPr>
            <w:tcW w:w="680" w:type="dxa"/>
            <w:vAlign w:val="bottom"/>
            <w:vMerge w:val="restart"/>
          </w:tcPr>
          <w:p>
            <w:pPr>
              <w:spacing w:after="0"/>
              <w:rPr>
                <w:sz w:val="4"/>
                <w:szCs w:val="4"/>
                <w:color w:val="auto"/>
              </w:rPr>
            </w:pPr>
          </w:p>
        </w:tc>
        <w:tc>
          <w:tcPr>
            <w:tcW w:w="1200" w:type="dxa"/>
            <w:vAlign w:val="bottom"/>
          </w:tcPr>
          <w:p>
            <w:pPr>
              <w:spacing w:after="0"/>
              <w:rPr>
                <w:sz w:val="4"/>
                <w:szCs w:val="4"/>
                <w:color w:val="auto"/>
              </w:rPr>
            </w:pPr>
          </w:p>
        </w:tc>
        <w:tc>
          <w:tcPr>
            <w:tcW w:w="3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740" w:type="dxa"/>
            <w:vAlign w:val="bottom"/>
            <w:gridSpan w:val="2"/>
          </w:tcPr>
          <w:p>
            <w:pPr>
              <w:spacing w:after="0"/>
              <w:rPr>
                <w:sz w:val="3"/>
                <w:szCs w:val="3"/>
                <w:color w:val="auto"/>
              </w:rPr>
            </w:pPr>
          </w:p>
        </w:tc>
        <w:tc>
          <w:tcPr>
            <w:tcW w:w="6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31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tcPr>
          <w:p>
            <w:pPr>
              <w:ind w:left="120"/>
              <w:spacing w:after="0" w:line="133"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ARCTURUS THERAPEUTICS HOLDINGS</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3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12/09/2022</w:t>
            </w: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1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10628 SCIENCE CENTER DRIVE, SUITE 250</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31" w:hanging="331"/>
        <w:spacing w:after="0"/>
        <w:tabs>
          <w:tab w:leader="none" w:pos="331"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7"/>
          <w:szCs w:val="17"/>
          <w:color w:val="0000FF"/>
        </w:rPr>
      </w:pPr>
    </w:p>
    <w:p>
      <w:pPr>
        <w:ind w:left="331" w:right="600"/>
        <w:spacing w:after="0" w:line="253"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2" w:lineRule="exact"/>
        <w:rPr>
          <w:sz w:val="20"/>
          <w:szCs w:val="20"/>
          <w:color w:val="auto"/>
        </w:rPr>
      </w:pPr>
    </w:p>
    <w:p>
      <w:pPr>
        <w:sectPr>
          <w:pgSz w:w="11900" w:h="16838" w:orient="portrait"/>
          <w:cols w:equalWidth="0" w:num="2">
            <w:col w:w="7209" w:space="720"/>
            <w:col w:w="3151"/>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40,000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16.92</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12/09/2022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12/09/2032</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to purchase shares of common stock approved by the Board of Directors on December 9, 2022 pursuant to the Company's Amended and Restated 2019 Omnibus Equity Incentive Plan, as amended.</w:t>
      </w:r>
    </w:p>
    <w:p>
      <w:pPr>
        <w:spacing w:after="0" w:line="20" w:lineRule="exact"/>
        <w:rPr>
          <w:rFonts w:ascii="Times New Roman" w:cs="Times New Roman" w:eastAsia="Times New Roman" w:hAnsi="Times New Roman"/>
          <w:sz w:val="13"/>
          <w:szCs w:val="13"/>
          <w:color w:val="008000"/>
        </w:rPr>
      </w:pPr>
    </w:p>
    <w:p>
      <w:pPr>
        <w:ind w:left="40" w:right="6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25% on December 9, 2023, the first anniversary of the date this award was approved by the Board of Directors, and the remainder vest in equal increments on each successive one-month anniversary thereafter for the next thirty-six months.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Vice President of Finance and Corporate Controller</w:t>
      </w:r>
    </w:p>
    <w:p>
      <w:pPr>
        <w:spacing w:after="0" w:line="5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Ilan Katz, attorney-in-fact</w:t>
            </w:r>
          </w:p>
        </w:tc>
        <w:tc>
          <w:tcPr>
            <w:tcW w:w="2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12/16/2022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749"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2022-12-16T17:31:05Z</dcterms:created>
  <dcterms:modified xsi:type="dcterms:W3CDTF">2022-12-16T17:31:05Z</dcterms:modified>
</cp:coreProperties>
</file>