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June 2017 (Report No. 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June 23, 2017, announcing its updates on its review of strategic alternatives.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June 23, 2017, announcing its updates on its review of strategic alternatives.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08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Dr. Tomer Berkovitz</w:t>
      </w:r>
    </w:p>
    <w:p>
      <w:pPr>
        <w:spacing w:after="0" w:line="3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Chief Financial Officer and Chief Operating Officer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June 23, 2017</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Updates on its Review of Strategic Alternatives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TEL AVIV, Israel, June 23, 2017 </w:t>
      </w:r>
      <w:r>
        <w:rPr>
          <w:rFonts w:ascii="Arial" w:cs="Arial" w:eastAsia="Arial" w:hAnsi="Arial"/>
          <w:sz w:val="18"/>
          <w:szCs w:val="18"/>
          <w:color w:val="auto"/>
        </w:rPr>
        <w:t>-- Alcobra Ltd. (Nasdaq: ADHD), an emerging pharmaceutical company focused on the development of new medications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treat significant unmet clinical needs, today announced that its Board of Directors is conducting a process to explore and review a range of strategic alternatives focused on maximizing stockholder value from its development assets and cash resources. Alcobra has engaged Ladenburg Thalmann &amp; Co. Inc. to act as its strategic financial advisor for this process. In conjunction with the exploration of strategic alternatives, the Company also intends to streamline its operations in order to preserve its capital and cash resources.</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Alcobra’s Board has established a Special Committee to explore and evaluate strategic alternatives. Potential strategic alternatives that may be explored or evaluated as part of this process include the potential for an acquisition, merger, business combination or other strategic transaction involving the Company. There can be no assurance, however, that this process will result in any such transaction.</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continuing to assess the best path forward for its Abuse-Deterrent Amphetamine Immediate-Release (ADAIR) and Metadoxine Extended Release (MDX) clinical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medications to treat significant unmet medical needs. For more information, please visit the company's website, www.alcobra-pharma.com,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press release. For example, forward-looking statements include statements regarding the strategic review process the Company is undergoing, streamlining operations in order to preserve capital and assessing the best path forward for ADAIR. The forward-looking statements contained or implied in this press release are subject to risks and uncertainties, including those discussed under the heading "Risk Factors" in the Company's Annual Report on Form 20-F for the fiscal year ended December 31, 2016, filed with the Securities and Exchange Commission (SEC) and in subsequent filings with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IR@alcobra-pharma.com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2019-12-07T19:46:25Z</dcterms:created>
  <dcterms:modified xsi:type="dcterms:W3CDTF">2019-12-07T19:46:25Z</dcterms:modified>
</cp:coreProperties>
</file>