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1,715,040.00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1,715,040.00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1,715,040.00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1,715,040.00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1,715,040.00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1,715,040.00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10628 Science Center Drive, Suite 250,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80" w:firstLine="6"/>
        <w:spacing w:after="0" w:line="256" w:lineRule="auto"/>
        <w:tabs>
          <w:tab w:leader="none" w:pos="11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Investment Management LLC ("ARK") (ii) Catherine D. Wood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ARK and Catherine D. Wood: 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74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Delaware (ii) Catherine D. Wood: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and Catherine D. Wood: 1,715,040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ARK and Catherine D. Wood: 6.32%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1,715,040 (ii) Catherine D. Wood: 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0 (ii) Catherine D. Wood: 1,715,040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1,715,040 (ii) Catherine D. Wood: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right="6260" w:firstLine="6"/>
        <w:spacing w:after="0" w:line="563" w:lineRule="auto"/>
        <w:tabs>
          <w:tab w:leader="none" w:pos="25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ARK: 0 (ii) Catherine D. Wood: 1,715,040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No client of ARK Investment Management LLC currently has an interest in the securities reported herein in excess of 5 percent except ARK Genomic Revolution ETF, a series of a Delaware statutory trust.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07/30/2025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D. Wood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Catherine D. Wood, Chief Executive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07/30/2025</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ARK Investment Management LLC and Catherine D. Wood do hereby agree, in accordance with Rule 13d-1(k)(1) under the Act, to file an Amendment No. 8 on Schedule 13G relating to their ownership of the Common Stock of the Issuer, and do hereby further agree that said Amendment No. 8 on Schedule 13G shall be filed on behalf of each of them.</w:t>
      </w:r>
    </w:p>
    <w:p>
      <w:pPr>
        <w:spacing w:after="0" w:line="3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8"/>
          <w:szCs w:val="18"/>
          <w:color w:val="auto"/>
        </w:rPr>
        <w:t>By: /s/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Catherine D. Wood</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7"/>
          <w:szCs w:val="17"/>
          <w:color w:val="auto"/>
        </w:rPr>
        <w:t>By: /s/ Catherine D.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Catherine D. Wood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1"/>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3"/>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4"/>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2025-07-30T12:21:59Z</dcterms:created>
  <dcterms:modified xsi:type="dcterms:W3CDTF">2025-07-30T12:21:59Z</dcterms:modified>
</cp:coreProperties>
</file>