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Chivukula Pad</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line="292" w:lineRule="auto"/>
        <w:rPr>
          <w:sz w:val="20"/>
          <w:szCs w:val="20"/>
          <w:color w:val="auto"/>
        </w:rPr>
      </w:pPr>
      <w:r>
        <w:rPr>
          <w:rFonts w:ascii="Arial" w:cs="Arial" w:eastAsia="Arial" w:hAnsi="Arial"/>
          <w:sz w:val="17"/>
          <w:szCs w:val="17"/>
          <w:color w:val="0000FF"/>
        </w:rPr>
        <w:t>C/O ARCTURUS THERAPEUTICS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Arcturus Therapeutics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color w:val="0000FF"/>
        </w:rPr>
        <w:t xml:space="preserve">ARCT </w:t>
      </w:r>
      <w:r>
        <w:rPr>
          <w:rFonts w:ascii="Arial" w:cs="Arial" w:eastAsia="Arial" w:hAnsi="Arial"/>
          <w:sz w:val="21"/>
          <w:szCs w:val="21"/>
          <w:color w:val="000000"/>
        </w:rPr>
        <w:t>]</w:t>
      </w:r>
    </w:p>
    <w:p>
      <w:pPr>
        <w:spacing w:after="0" w:line="34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65"/>
        <w:spacing w:after="0"/>
        <w:rPr>
          <w:sz w:val="20"/>
          <w:szCs w:val="20"/>
          <w:color w:val="auto"/>
        </w:rPr>
      </w:pPr>
      <w:r>
        <w:rPr>
          <w:rFonts w:ascii="Arial" w:cs="Arial" w:eastAsia="Arial" w:hAnsi="Arial"/>
          <w:sz w:val="17"/>
          <w:szCs w:val="17"/>
          <w:color w:val="0000FF"/>
        </w:rPr>
        <w:t>Chief Scientific Officer &amp; COO</w:t>
      </w:r>
    </w:p>
    <w:p>
      <w:pPr>
        <w:spacing w:after="0" w:line="417" w:lineRule="exact"/>
        <w:rPr>
          <w:sz w:val="24"/>
          <w:szCs w:val="24"/>
          <w:color w:val="auto"/>
        </w:rPr>
      </w:pPr>
    </w:p>
    <w:p>
      <w:pPr>
        <w:sectPr>
          <w:pgSz w:w="11900" w:h="16838" w:orient="portrait"/>
          <w:cols w:equalWidth="0" w:num="3">
            <w:col w:w="3640" w:space="280"/>
            <w:col w:w="3220" w:space="595"/>
            <w:col w:w="3345"/>
          </w:cols>
          <w:pgMar w:left="460" w:top="225" w:right="359" w:bottom="1440" w:gutter="0" w:footer="0" w:header="0"/>
          <w:type w:val="continuous"/>
        </w:sectPr>
      </w:pPr>
    </w:p>
    <w:p>
      <w:pPr>
        <w:ind w:left="120"/>
        <w:spacing w:after="0"/>
        <w:rPr>
          <w:sz w:val="20"/>
          <w:szCs w:val="20"/>
          <w:color w:val="auto"/>
        </w:rPr>
      </w:pPr>
      <w:r>
        <w:rPr>
          <w:rFonts w:ascii="Arial" w:cs="Arial" w:eastAsia="Arial" w:hAnsi="Arial"/>
          <w:sz w:val="17"/>
          <w:szCs w:val="17"/>
          <w:color w:val="0000FF"/>
        </w:rPr>
        <w:t>10628 SCIENCE CENTER DRIVE, SUITE 250</w:t>
      </w:r>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SAN DIEGO</w:t>
            </w:r>
          </w:p>
        </w:tc>
        <w:tc>
          <w:tcPr>
            <w:tcW w:w="960" w:type="dxa"/>
            <w:vAlign w:val="bottom"/>
          </w:tcPr>
          <w:p>
            <w:pPr>
              <w:ind w:left="14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92121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Arial" w:cs="Arial" w:eastAsia="Arial" w:hAnsi="Arial"/>
                <w:sz w:val="17"/>
                <w:szCs w:val="17"/>
                <w:color w:val="0000FF"/>
              </w:rPr>
              <w:t>03/01/2021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10,000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54.23</w:t>
            </w:r>
            <w:r>
              <w:rPr>
                <w:rFonts w:ascii="Arial" w:cs="Arial" w:eastAsia="Arial" w:hAnsi="Arial"/>
                <w:sz w:val="22"/>
                <w:szCs w:val="22"/>
                <w:color w:val="008000"/>
                <w:w w:val="94"/>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662,548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the weighted average price of 10,000 shares of common stock of Arcturus Therapeutics Holdings Inc. sold by the Reporting Person in multiple transactions on March 1, 2021 with sale prices ranging from $53.34 to $55.36 per share. The Reporting Person undertakes to provide upon request by the U.S. Securities and Exchange Commission staff, the Issuer, or a security holder of the Issuer, full information regarding the number of shares sold at each separate price.</w:t>
      </w:r>
    </w:p>
    <w:p>
      <w:pPr>
        <w:spacing w:after="0" w:line="39"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Arial" w:cs="Arial" w:eastAsia="Arial" w:hAnsi="Arial"/>
                <w:sz w:val="17"/>
                <w:szCs w:val="17"/>
                <w:color w:val="0000FF"/>
                <w:w w:val="99"/>
              </w:rPr>
              <w:t>/s/ Ilan Katz, attorney-in-fact</w:t>
            </w:r>
          </w:p>
        </w:tc>
        <w:tc>
          <w:tcPr>
            <w:tcW w:w="880" w:type="dxa"/>
            <w:vAlign w:val="bottom"/>
            <w:gridSpan w:val="2"/>
          </w:tcPr>
          <w:p>
            <w:pPr>
              <w:ind w:left="80"/>
              <w:spacing w:after="0"/>
              <w:rPr>
                <w:sz w:val="20"/>
                <w:szCs w:val="20"/>
                <w:color w:val="auto"/>
              </w:rPr>
            </w:pPr>
            <w:r>
              <w:rPr>
                <w:rFonts w:ascii="Arial" w:cs="Arial" w:eastAsia="Arial" w:hAnsi="Arial"/>
                <w:sz w:val="17"/>
                <w:szCs w:val="17"/>
                <w:color w:val="0000FF"/>
                <w:w w:val="91"/>
              </w:rPr>
              <w:t>03/03/2021</w:t>
            </w:r>
          </w:p>
        </w:tc>
      </w:tr>
      <w:tr>
        <w:trPr>
          <w:trHeight w:val="233"/>
        </w:trPr>
        <w:tc>
          <w:tcPr>
            <w:tcW w:w="20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27317" TargetMode="External"/><Relationship Id="rId14" Type="http://schemas.openxmlformats.org/officeDocument/2006/relationships/hyperlink" Target="http://www.sec.gov/cgi-bin/browse-edgar?action=getcompany&amp;CIK=00017682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2021-03-03T15:45:12Z</dcterms:created>
  <dcterms:modified xsi:type="dcterms:W3CDTF">2021-03-03T15:45:12Z</dcterms:modified>
</cp:coreProperties>
</file>