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February 2014</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00" w:lineRule="exact"/>
        <w:rPr>
          <w:sz w:val="24"/>
          <w:szCs w:val="24"/>
          <w:color w:val="auto"/>
        </w:rPr>
      </w:pPr>
    </w:p>
    <w:p>
      <w:pPr>
        <w:spacing w:after="0" w:line="24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February 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49"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5843270</wp:posOffset>
            </wp:positionH>
            <wp:positionV relativeFrom="page">
              <wp:posOffset>586105</wp:posOffset>
            </wp:positionV>
            <wp:extent cx="1534795" cy="780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3479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Arial" w:cs="Arial" w:eastAsia="Arial" w:hAnsi="Arial"/>
                <w:sz w:val="18"/>
                <w:szCs w:val="18"/>
                <w:b w:val="1"/>
                <w:bCs w:val="1"/>
                <w:color w:val="auto"/>
                <w:w w:val="98"/>
              </w:rPr>
              <w:t>U.S. Investor Contacts:</w:t>
            </w:r>
          </w:p>
        </w:tc>
        <w:tc>
          <w:tcPr>
            <w:tcW w:w="488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LifeSci Advisors, LLC</w:t>
            </w:r>
          </w:p>
        </w:tc>
        <w:tc>
          <w:tcPr>
            <w:tcW w:w="48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w w:val="99"/>
              </w:rPr>
              <w:t>Alcobra Investor Relations</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Michael Rice</w:t>
            </w:r>
          </w:p>
        </w:tc>
        <w:tc>
          <w:tcPr>
            <w:tcW w:w="48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Debbie Kaye</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646-597-6979</w:t>
            </w:r>
          </w:p>
        </w:tc>
        <w:tc>
          <w:tcPr>
            <w:tcW w:w="7000" w:type="dxa"/>
            <w:vAlign w:val="bottom"/>
            <w:gridSpan w:val="2"/>
          </w:tcPr>
          <w:p>
            <w:pPr>
              <w:ind w:left="4880"/>
              <w:spacing w:after="0"/>
              <w:rPr>
                <w:sz w:val="20"/>
                <w:szCs w:val="20"/>
                <w:color w:val="auto"/>
              </w:rPr>
            </w:pPr>
            <w:r>
              <w:rPr>
                <w:rFonts w:ascii="Arial" w:cs="Arial" w:eastAsia="Arial" w:hAnsi="Arial"/>
                <w:sz w:val="18"/>
                <w:szCs w:val="18"/>
                <w:color w:val="auto"/>
              </w:rPr>
              <w:t>+972-72 2204661</w:t>
            </w:r>
          </w:p>
        </w:tc>
      </w:tr>
      <w:tr>
        <w:trPr>
          <w:trHeight w:val="190"/>
        </w:trPr>
        <w:tc>
          <w:tcPr>
            <w:tcW w:w="19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mrice@lifesciadvisors.com</w:t>
            </w:r>
          </w:p>
        </w:tc>
        <w:tc>
          <w:tcPr>
            <w:tcW w:w="4880" w:type="dxa"/>
            <w:vAlign w:val="bottom"/>
          </w:tcPr>
          <w:p>
            <w:pPr>
              <w:spacing w:after="0"/>
              <w:rPr>
                <w:sz w:val="16"/>
                <w:szCs w:val="16"/>
                <w:color w:val="auto"/>
              </w:rPr>
            </w:pPr>
          </w:p>
        </w:tc>
        <w:tc>
          <w:tcPr>
            <w:tcW w:w="21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8"/>
              </w:rPr>
              <w:t>debbie@alcobra-pharma.com</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Announces IND Submission for Extended Release Metadoxine to Treat Adults With ADHD</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Tel Aviv, Israel – February 7, 2014 </w:t>
      </w:r>
      <w:r>
        <w:rPr>
          <w:rFonts w:ascii="Arial" w:cs="Arial" w:eastAsia="Arial" w:hAnsi="Arial"/>
          <w:sz w:val="18"/>
          <w:szCs w:val="18"/>
          <w:color w:val="auto"/>
        </w:rPr>
        <w:t>– Alcobra Ltd. (NASDAQCM: ADHD), an emerging biopharmaceutical company primarily focused on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commercialization of its proprietary drug candidate, MG01CI (Metadoxine extended-release), to treat cognitive dysfunctions, such as ADHD and Fragile X Syndrome, today announced the submission of an Investigational New Drug Application (IND) with the U.S. Food and Drug Administration (FDA) to initiate a Phase III clinical trial with MG01CI. The study is entitled "A 6-week Randomized, Multicenter, Double-blind, Parallel, Fixed-dose Study of MG01CI (Metadoxine Immediate-release/Slow-release, Bilayer Caplet) 1400 mg Compared with Placebo in Adults with Attention Deficit/Hyperactivity Disorder (ADHD)."</w:t>
      </w:r>
    </w:p>
    <w:p>
      <w:pPr>
        <w:spacing w:after="0" w:line="19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principal investigator of the study will be Dr. Richard Weisler, an adjunct professor of psychiatry at the University of North Carolina (UNC) Chapel Hill School of Medicine, and adjunct associate professor of psychiatry and behavioral sciences at Duke University Medical Center in Durham, North Carolina. Up to 20 additional clinical sites in the USA and Israel will participate in the study.</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"With the submission of this IND, the company has achieved an additional major milestone in its development program of MG01CI for ADHD and other cognitive disorders. Given the positive results in our two previous Phase II studies in adults with ADHD we look forward to working closely with the FDA to meet the remaining requirements necessary to bring this therapy to the market," stated Dr. Yaron Daniely, President &amp; Chief Executive Officer of Alcobra.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About Alcobra Ltd.</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Alcobra Ltd. is an emerging biopharmaceutical company primarily focused on the development and commercialization of a proprietary drug candidate, MG01CI, to treat cognitive dysfunctions including Attention Deficit Hyperactivity Disorder (ADHD) and Fragile X Syndrome. MG01CI has completed Phase</w:t>
      </w:r>
    </w:p>
    <w:p>
      <w:pPr>
        <w:ind w:right="100" w:firstLine="8"/>
        <w:spacing w:after="0" w:line="261" w:lineRule="auto"/>
        <w:tabs>
          <w:tab w:leader="none" w:pos="165" w:val="left"/>
        </w:tabs>
        <w:numPr>
          <w:ilvl w:val="0"/>
          <w:numId w:val="1"/>
        </w:numPr>
        <w:rPr>
          <w:rFonts w:ascii="Arial" w:cs="Arial" w:eastAsia="Arial" w:hAnsi="Arial"/>
          <w:sz w:val="18"/>
          <w:szCs w:val="18"/>
          <w:color w:val="auto"/>
        </w:rPr>
      </w:pPr>
      <w:r>
        <w:rPr>
          <w:rFonts w:ascii="Arial" w:cs="Arial" w:eastAsia="Arial" w:hAnsi="Arial"/>
          <w:sz w:val="18"/>
          <w:szCs w:val="18"/>
          <w:color w:val="auto"/>
        </w:rPr>
        <w:t>studies to treat Attention Deficit Hyperactivity Disorder. The company was founded in 2008 and is headquartered in Tel Aviv, Israel. For more information please visit the company’s website, www.alcobra-pharma.com, the content of which is not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that Alcobra will initiate Phase III clinical trials with MG01CI as provided for above, that such clinical trials will be conducted in a certain number of centers and the identity of the principal investigator and whether the company will be successful in bringing MG01CI as therapy to the market. In addition, historic results of scientific research and clinical and preclinical trials do not guarantee that the conclusions of future research or trials would not suggest different conclusions or that historic results referred to in this press release would be interpreted differently in light of additional research and clinical and preclinical trials results. The forward-looking statements contained or implied in this press release are subject to other risks and uncertainties, including those discussed under the heading “Risk Factors” in Alcobra Ltd.’s registration statement on Form F-1/A filed with the Securities and Exchange Commission (“SEC”) on October 22, 2013,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3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2019-12-08T06:14:27Z</dcterms:created>
  <dcterms:modified xsi:type="dcterms:W3CDTF">2019-12-08T06:14:27Z</dcterms:modified>
</cp:coreProperties>
</file>