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158115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July, 2018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001-35932</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142240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both"/>
        <w:ind w:right="2240" w:firstLine="2379"/>
        <w:spacing w:after="0" w:line="514" w:lineRule="auto"/>
        <w:rPr>
          <w:sz w:val="20"/>
          <w:szCs w:val="20"/>
          <w:color w:val="auto"/>
        </w:rPr>
      </w:pPr>
      <w:r>
        <w:rPr>
          <w:rFonts w:ascii="Arial" w:cs="Arial" w:eastAsia="Arial" w:hAnsi="Arial"/>
          <w:sz w:val="18"/>
          <w:szCs w:val="18"/>
          <w:color w:val="auto"/>
        </w:rPr>
        <w:t>Form 20-F x Form 40-F o Indicate by check mark if the registrant is submitting the Form 6-K in paper as permitted by Regulation S-T Rule 101(b)(1): o 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9, 2018, Arcturus Therapeutics Ltd. (the “Company”) published a press release announcing that at its extraordinary general meeting of shareholders of the Company on Thursday, July 5, 2018 all four proposals presented to the shareholders for approval were duly approved by the vote of the shareholders of the Company. The press release announcing the results of the extraordinary general meeting of shareholders held on Thursday, July 5, 2018 is attached hereto as Exhibit 99.1.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58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tcPr>
          <w:p>
            <w:pPr>
              <w:ind w:left="200"/>
              <w:spacing w:after="0"/>
              <w:rPr>
                <w:sz w:val="20"/>
                <w:szCs w:val="20"/>
                <w:color w:val="auto"/>
              </w:rPr>
            </w:pPr>
            <w:r>
              <w:rPr>
                <w:rFonts w:ascii="Arial" w:cs="Arial" w:eastAsia="Arial" w:hAnsi="Arial"/>
                <w:sz w:val="18"/>
                <w:szCs w:val="18"/>
                <w:color w:val="auto"/>
                <w:w w:val="91"/>
              </w:rPr>
              <w:t>Press Release dated July 9, 2018 of Arcturus Therapeutics Ltd., announcing the results of the Extraordinary General Meeting of Shareholders</w:t>
            </w:r>
          </w:p>
        </w:tc>
      </w:tr>
      <w:tr>
        <w:trPr>
          <w:trHeight w:val="230"/>
        </w:trPr>
        <w:tc>
          <w:tcPr>
            <w:tcW w:w="84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held on Thursday, July 5, 2018</w:t>
            </w:r>
          </w:p>
        </w:tc>
      </w:tr>
      <w:tr>
        <w:trPr>
          <w:trHeight w:val="547"/>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2018</w:t>
      </w:r>
    </w:p>
    <w:p>
      <w:pPr>
        <w:sectPr>
          <w:pgSz w:w="11900" w:h="16838" w:orient="portrait"/>
          <w:cols w:equalWidth="0" w:num="1">
            <w:col w:w="11420"/>
          </w:cols>
          <w:pgMar w:left="240" w:top="702"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Arcturus Therapeutics Announces Results of Extraordinary General Meeting of Shareholders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All Four Proposals Approved by Shareholders</w:t>
      </w:r>
    </w:p>
    <w:p>
      <w:pPr>
        <w:spacing w:after="0" w:line="221"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b w:val="1"/>
          <w:bCs w:val="1"/>
          <w:color w:val="auto"/>
        </w:rPr>
        <w:t xml:space="preserve">San Diego, CA </w:t>
      </w:r>
      <w:r>
        <w:rPr>
          <w:rFonts w:ascii="Arial" w:cs="Arial" w:eastAsia="Arial" w:hAnsi="Arial"/>
          <w:sz w:val="17"/>
          <w:szCs w:val="17"/>
          <w:color w:val="auto"/>
        </w:rPr>
        <w:t>– July 9, 2018 – Arcturus Therapeutics Ltd. (NASDAQ: ARCT), a leading RNA medicines company, today announced that at its</w:t>
      </w:r>
      <w:r>
        <w:rPr>
          <w:rFonts w:ascii="Arial" w:cs="Arial" w:eastAsia="Arial" w:hAnsi="Arial"/>
          <w:sz w:val="17"/>
          <w:szCs w:val="17"/>
          <w:b w:val="1"/>
          <w:bCs w:val="1"/>
          <w:color w:val="auto"/>
        </w:rPr>
        <w:t xml:space="preserve"> </w:t>
      </w:r>
      <w:r>
        <w:rPr>
          <w:rFonts w:ascii="Arial" w:cs="Arial" w:eastAsia="Arial" w:hAnsi="Arial"/>
          <w:sz w:val="17"/>
          <w:szCs w:val="17"/>
          <w:color w:val="auto"/>
        </w:rPr>
        <w:t>Extraordinary General Meeting of Shareholders held on Thursday, July 5 in San Diego, California, all four proposals presented to the shareholders for approval at the Extraordinary General Meeting were duly approved by the vote of the Company's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Results of the vote by proxy for the proposals are provided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4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Proposals</w:t>
            </w:r>
          </w:p>
        </w:tc>
        <w:tc>
          <w:tcPr>
            <w:tcW w:w="19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Favor*</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4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 xml:space="preserve">Proposal 1: </w:t>
            </w:r>
            <w:r>
              <w:rPr>
                <w:rFonts w:ascii="Arial" w:cs="Arial" w:eastAsia="Arial" w:hAnsi="Arial"/>
                <w:sz w:val="18"/>
                <w:szCs w:val="18"/>
                <w:color w:val="auto"/>
                <w:w w:val="92"/>
              </w:rPr>
              <w:t>Approval of an amendment to the Company's Articles</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of Association as provided in Proposal 1 of the Proxy Statement</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4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xml:space="preserve">Proposal 2: </w:t>
            </w:r>
            <w:r>
              <w:rPr>
                <w:rFonts w:ascii="Arial" w:cs="Arial" w:eastAsia="Arial" w:hAnsi="Arial"/>
                <w:sz w:val="18"/>
                <w:szCs w:val="18"/>
                <w:color w:val="auto"/>
                <w:w w:val="94"/>
              </w:rPr>
              <w:t>Appointment of the following individuals as directors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 the Board and approval of their compensation terms:</w:t>
            </w: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Peter Farrell</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Andy Sassine</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Magda Marquet</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James Barlow</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4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Approval of the execution of an Agreement and</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Release by the Company, and the performance of the Company's</w:t>
            </w: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obligations thereunder.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4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7"/>
              </w:rPr>
              <w:t xml:space="preserve">Proposal 4: </w:t>
            </w:r>
            <w:r>
              <w:rPr>
                <w:rFonts w:ascii="Arial" w:cs="Arial" w:eastAsia="Arial" w:hAnsi="Arial"/>
                <w:sz w:val="18"/>
                <w:szCs w:val="18"/>
                <w:color w:val="auto"/>
                <w:w w:val="97"/>
              </w:rPr>
              <w:t>Approval of the terms of compensation granted to</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former Interim President Mr. Mark Herbert.</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94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Percentage of all ordinary shares voted</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final vote tabulation on all matters voted on at the meeting will be reported to the U.S. Securities and Exchange Commission on a current report on Form 6-K and such report will be available on the Company's web site at www.ArcturusRx.com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333333"/>
        </w:rPr>
        <w:t xml:space="preserve">Founded in 2013 and based in San Diego, </w:t>
      </w:r>
      <w:r>
        <w:rPr>
          <w:rFonts w:ascii="Arial" w:cs="Arial" w:eastAsia="Arial" w:hAnsi="Arial"/>
          <w:sz w:val="16"/>
          <w:szCs w:val="16"/>
          <w:color w:val="000000"/>
        </w:rPr>
        <w:t>Arcturus Therapeutics Ltd.</w:t>
      </w:r>
      <w:r>
        <w:rPr>
          <w:rFonts w:ascii="Arial" w:cs="Arial" w:eastAsia="Arial" w:hAnsi="Arial"/>
          <w:sz w:val="16"/>
          <w:szCs w:val="16"/>
          <w:color w:val="333333"/>
        </w:rPr>
        <w:t xml:space="preserve"> (NASDAQ:ARCT)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w:t>
      </w:r>
    </w:p>
    <w:p>
      <w:pPr>
        <w:spacing w:after="0" w:line="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333333"/>
        </w:rPr>
        <w:t xml:space="preserve">Inc., CureVac AG and Cystic Fibrosis Foundation Therapeutics Inc. For more information, visit </w:t>
      </w:r>
      <w:r>
        <w:rPr>
          <w:rFonts w:ascii="Arial" w:cs="Arial" w:eastAsia="Arial" w:hAnsi="Arial"/>
          <w:sz w:val="18"/>
          <w:szCs w:val="18"/>
          <w:color w:val="000000"/>
        </w:rPr>
        <w:t>www.ArcturusRx.com</w:t>
      </w:r>
      <w:r>
        <w:rPr>
          <w:rFonts w:ascii="Arial" w:cs="Arial" w:eastAsia="Arial" w:hAnsi="Arial"/>
          <w:sz w:val="18"/>
          <w:szCs w:val="18"/>
          <w:color w:val="333333"/>
        </w:rPr>
        <w:t>,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Arcturus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900-2666</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Arcturus Investor Contact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8119"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597-6979 mwood@lifesciadvisors.com</w:t>
      </w:r>
    </w:p>
    <w:sectPr>
      <w:pgSz w:w="11900" w:h="16838" w:orient="portrait"/>
      <w:cols w:equalWidth="0" w:num="1">
        <w:col w:w="10219"/>
      </w:cols>
      <w:pgMar w:left="240" w:top="7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1)"/>
      <w:numFmt w:val="decimal"/>
      <w:start w:val="64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2019-12-08T05:16:15Z</dcterms:created>
  <dcterms:modified xsi:type="dcterms:W3CDTF">2019-12-08T05:16:15Z</dcterms:modified>
</cp:coreProperties>
</file>