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18843_424b5-arct.htm"/>
      <w:bookmarkStart w:id="1" w:name="kse618843_424b5arct"/>
      <w:bookmarkEnd w:id="0"/>
      <w:bookmarkEnd w:id="1"/>
      <w:r>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333-269003</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dated August 7, 2023</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December 30, 2022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color w:val="FF0000"/>
        </w:rPr>
      </w:pPr>
      <w:r>
        <w:rPr>
          <w:caps w:val="false"/>
          <w:smallCaps w:val="false"/>
          <w:color w:val="FF0000"/>
        </w:rPr>
        <w:drawing>
          <wp:inline distT="0" distB="0" distL="0" distR="0">
            <wp:extent cx="22669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76200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Up to $200,000,000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Common Stock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(this “</w:t>
      </w:r>
      <w:r>
        <w:rPr>
          <w:rFonts w:ascii="Times New Roman;Times;Serif" w:hAnsi="Times New Roman;Times;Serif"/>
          <w:b/>
          <w:i/>
          <w:caps w:val="false"/>
          <w:smallCaps w:val="false"/>
          <w:sz w:val="20"/>
        </w:rPr>
        <w:t>Supplement</w:t>
      </w:r>
      <w:r>
        <w:rPr>
          <w:rFonts w:ascii="Times New Roman;Times;Serif" w:hAnsi="Times New Roman;Times;Serif"/>
          <w:b w:val="false"/>
          <w:i w:val="false"/>
          <w:caps w:val="false"/>
          <w:smallCaps w:val="false"/>
          <w:sz w:val="20"/>
        </w:rPr>
        <w:t>”) supplements the prospectus, dated December 30, 2022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offer and sale of shares of common stock, par value $0.001 per share, of Arcturus Therapeutics Holdings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having an aggregate offering price of up to $200,000,000 from time to time through Cantor Fitzgerald &amp; Co. (“</w:t>
      </w:r>
      <w:r>
        <w:rPr>
          <w:rFonts w:ascii="Times New Roman;Times;Serif" w:hAnsi="Times New Roman;Times;Serif"/>
          <w:b/>
          <w:i/>
          <w:caps w:val="false"/>
          <w:smallCaps w:val="false"/>
          <w:sz w:val="20"/>
        </w:rPr>
        <w:t>Cantor</w:t>
      </w:r>
      <w:r>
        <w:rPr>
          <w:rFonts w:ascii="Times New Roman;Times;Serif" w:hAnsi="Times New Roman;Times;Serif"/>
          <w:b w:val="false"/>
          <w:i w:val="false"/>
          <w:caps w:val="false"/>
          <w:smallCaps w:val="false"/>
          <w:sz w:val="20"/>
        </w:rPr>
        <w:t>”) and Wells Fargo Securities, LLC (“</w:t>
      </w:r>
      <w:r>
        <w:rPr>
          <w:rFonts w:ascii="Times New Roman;Times;Serif" w:hAnsi="Times New Roman;Times;Serif"/>
          <w:b/>
          <w:i/>
          <w:caps w:val="false"/>
          <w:smallCaps w:val="false"/>
          <w:sz w:val="20"/>
        </w:rPr>
        <w:t>Wells Fargo</w:t>
      </w:r>
      <w:r>
        <w:rPr>
          <w:rFonts w:ascii="Times New Roman;Times;Serif" w:hAnsi="Times New Roman;Times;Serif"/>
          <w:b w:val="false"/>
          <w:i w:val="false"/>
          <w:caps w:val="false"/>
          <w:smallCaps w:val="false"/>
          <w:sz w:val="20"/>
        </w:rPr>
        <w:t>”), as sales agents. Sales of shares of our common stock under the Prospectus and this Supplement, if any, may be made by any method deemed to be an “at the market offering” as defined in Rule 415(a)(4) promulgated under the Securities Act of 1933, as amended. This Supplement should be read in conjunction with the Prospectus. Capitalized terms used and not defined herein shall have the meanings ascribed to such terms in the Prospectus.</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is being filed to reflect the amendment of the Sales Agreement by and among the Company, Cantor and Wells Fargo to include William Blair &amp; Company, L.L.C. (“</w:t>
      </w:r>
      <w:r>
        <w:rPr>
          <w:rFonts w:ascii="Times New Roman;Times;Serif" w:hAnsi="Times New Roman;Times;Serif"/>
          <w:b/>
          <w:i/>
          <w:caps w:val="false"/>
          <w:smallCaps w:val="false"/>
          <w:sz w:val="20"/>
        </w:rPr>
        <w:t>William Blair</w:t>
      </w:r>
      <w:r>
        <w:rPr>
          <w:rFonts w:ascii="Times New Roman;Times;Serif" w:hAnsi="Times New Roman;Times;Serif"/>
          <w:b w:val="false"/>
          <w:i w:val="false"/>
          <w:caps w:val="false"/>
          <w:smallCaps w:val="false"/>
          <w:sz w:val="20"/>
        </w:rPr>
        <w:t>”) as an additional sales agent. Accordingly, each reference to “Cantor and Wells Fargo” or “Cantor or Wells Fargo” in the Prospectus is hereby amended to include William Blair.</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Supplement will be passed upon for us by Dentons US LLP, New York, New York. Certain legal matters in connection with this offering will be passed upon for the agent by Paul Hastings LLP, New York, New York.</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3930" w:type="dxa"/>
        <w:jc w:val="left"/>
        <w:tblInd w:w="0" w:type="dxa"/>
        <w:shd w:fill="FFFFFF" w:val="clear"/>
        <w:tblLayout w:type="fixed"/>
        <w:tblCellMar>
          <w:top w:w="0" w:type="dxa"/>
          <w:left w:w="0" w:type="dxa"/>
          <w:bottom w:w="0" w:type="dxa"/>
          <w:right w:w="0" w:type="dxa"/>
        </w:tblCellMar>
      </w:tblPr>
      <w:tblGrid>
        <w:gridCol w:w="635"/>
        <w:gridCol w:w="60"/>
        <w:gridCol w:w="1940"/>
        <w:gridCol w:w="60"/>
        <w:gridCol w:w="1235"/>
      </w:tblGrid>
      <w:tr>
        <w:trPr/>
        <w:tc>
          <w:tcPr>
            <w:tcW w:w="63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center"/>
              <w:rPr/>
            </w:pPr>
            <w:r>
              <w:rPr/>
              <w:t> </w:t>
            </w:r>
          </w:p>
        </w:tc>
      </w:tr>
      <w:tr>
        <w:trPr/>
        <w:tc>
          <w:tcPr>
            <w:tcW w:w="6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Cantor</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Wells Fargo Securities</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William Blair</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271</Words>
  <Characters>1407</Characters>
  <CharactersWithSpaces>1688</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