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18"/>
          <w:szCs w:val="18"/>
          <w:color w:val="auto"/>
        </w:rPr>
        <w:t>UNITED STATES</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 6-K</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Pursuant to Rule 13a-16 or 15d-16</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 the month of: April 2014</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u w:val="single" w:color="auto"/>
          <w:color w:val="auto"/>
        </w:rPr>
        <w:t>ALCOBRA LTD.</w:t>
      </w:r>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color w:val="auto"/>
        </w:rPr>
        <w:t>Amot Investment Building</w:t>
      </w:r>
    </w:p>
    <w:p>
      <w:pPr>
        <w:ind w:left="4840"/>
        <w:spacing w:after="0" w:line="198" w:lineRule="auto"/>
        <w:rPr>
          <w:sz w:val="20"/>
          <w:szCs w:val="20"/>
          <w:color w:val="auto"/>
        </w:rPr>
      </w:pPr>
      <w:r>
        <w:rPr>
          <w:rFonts w:ascii="Times New Roman" w:cs="Times New Roman" w:eastAsia="Times New Roman" w:hAnsi="Times New Roman"/>
          <w:sz w:val="18"/>
          <w:szCs w:val="18"/>
          <w:color w:val="auto"/>
        </w:rPr>
        <w:t>2 Weizman St. 9</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u w:val="single" w:color="auto"/>
          <w:color w:val="auto"/>
        </w:rPr>
        <w:t>Tel Aviv 6423902 Israel</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7"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Form 20-F x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Regulations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Regulations S-T Rule 101(b)(7): </w:t>
      </w:r>
      <w:r>
        <w:rPr>
          <w:rFonts w:ascii="MS PGothic" w:cs="MS PGothic" w:eastAsia="MS PGothic" w:hAnsi="MS PGothic"/>
          <w:sz w:val="18"/>
          <w:szCs w:val="18"/>
          <w:color w:val="auto"/>
        </w:rPr>
        <w:t>☐</w:t>
      </w:r>
    </w:p>
    <w:p>
      <w:pPr>
        <w:spacing w:after="0" w:line="254"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"Yes" is marked, indicate below the file number assigned to the registrant in connection with Rule 12g3-2(b): </w:t>
      </w:r>
      <w:r>
        <w:rPr>
          <w:rFonts w:ascii="MS PGothic" w:cs="MS PGothic" w:eastAsia="MS PGothic" w:hAnsi="MS PGothic"/>
          <w:sz w:val="18"/>
          <w:szCs w:val="18"/>
          <w:color w:val="auto"/>
        </w:rPr>
        <w:t>☐</w:t>
      </w:r>
    </w:p>
    <w:p>
      <w:pPr>
        <w:spacing w:after="0" w:line="25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Attached hereto and incorporated by reference herein is the registrant's press release issued on April 10, 2014.</w:t>
      </w:r>
    </w:p>
    <w:p>
      <w:pPr>
        <w:spacing w:after="0" w:line="200" w:lineRule="exact"/>
        <w:rPr>
          <w:sz w:val="24"/>
          <w:szCs w:val="24"/>
          <w:color w:val="auto"/>
        </w:rPr>
      </w:pP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u w:val="single" w:color="auto"/>
          <w:color w:val="auto"/>
        </w:rPr>
        <w:t>Alcobra Ltd.</w:t>
      </w:r>
    </w:p>
    <w:p>
      <w:pPr>
        <w:spacing w:after="0" w:line="2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4"/>
          <w:szCs w:val="24"/>
          <w:color w:val="auto"/>
        </w:rPr>
      </w:pPr>
    </w:p>
    <w:p>
      <w:pPr>
        <w:spacing w:after="0" w:line="2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Dr. Yaron Daniely</w:t>
      </w:r>
    </w:p>
    <w:p>
      <w:pPr>
        <w:spacing w:after="0" w:line="2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Name: Dr. Yaron Daniely</w:t>
      </w:r>
    </w:p>
    <w:p>
      <w:pPr>
        <w:spacing w:after="0" w:line="16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April 10,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472" w:right="3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603250</wp:posOffset>
            </wp:positionV>
            <wp:extent cx="122618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Investor Contacts:</w:t>
            </w:r>
          </w:p>
        </w:tc>
        <w:tc>
          <w:tcPr>
            <w:tcW w:w="614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Israel Investor Contact:</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LifeSci Advisors, LLC</w:t>
            </w:r>
          </w:p>
        </w:tc>
        <w:tc>
          <w:tcPr>
            <w:tcW w:w="614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Alcobra Investor Relations</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Michael Rice</w:t>
            </w:r>
          </w:p>
        </w:tc>
        <w:tc>
          <w:tcPr>
            <w:tcW w:w="614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Debbie Kaye</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646-597-6979</w:t>
            </w:r>
          </w:p>
        </w:tc>
        <w:tc>
          <w:tcPr>
            <w:tcW w:w="8260" w:type="dxa"/>
            <w:vAlign w:val="bottom"/>
            <w:gridSpan w:val="2"/>
          </w:tcPr>
          <w:p>
            <w:pPr>
              <w:ind w:left="6140"/>
              <w:spacing w:after="0"/>
              <w:rPr>
                <w:sz w:val="20"/>
                <w:szCs w:val="20"/>
                <w:color w:val="auto"/>
              </w:rPr>
            </w:pPr>
            <w:r>
              <w:rPr>
                <w:rFonts w:ascii="Times New Roman" w:cs="Times New Roman" w:eastAsia="Times New Roman" w:hAnsi="Times New Roman"/>
                <w:sz w:val="18"/>
                <w:szCs w:val="18"/>
                <w:color w:val="auto"/>
              </w:rPr>
              <w:t>+972-72 2204661</w:t>
            </w:r>
          </w:p>
        </w:tc>
      </w:tr>
      <w:tr>
        <w:trPr>
          <w:trHeight w:val="194"/>
        </w:trPr>
        <w:tc>
          <w:tcPr>
            <w:tcW w:w="19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mrice@lifesciadvisors.com</w:t>
            </w:r>
          </w:p>
        </w:tc>
        <w:tc>
          <w:tcPr>
            <w:tcW w:w="6140" w:type="dxa"/>
            <w:vAlign w:val="bottom"/>
          </w:tcPr>
          <w:p>
            <w:pPr>
              <w:spacing w:after="0"/>
              <w:rPr>
                <w:sz w:val="16"/>
                <w:szCs w:val="16"/>
                <w:color w:val="auto"/>
              </w:rPr>
            </w:pPr>
          </w:p>
        </w:tc>
        <w:tc>
          <w:tcPr>
            <w:tcW w:w="212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debbie@alcobra-pharma.com</w:t>
            </w:r>
          </w:p>
        </w:tc>
      </w:tr>
    </w:tbl>
    <w:p>
      <w:pPr>
        <w:spacing w:after="0" w:line="200" w:lineRule="exact"/>
        <w:rPr>
          <w:sz w:val="20"/>
          <w:szCs w:val="20"/>
          <w:color w:val="auto"/>
        </w:rPr>
      </w:pPr>
    </w:p>
    <w:p>
      <w:pPr>
        <w:spacing w:after="0" w:line="237" w:lineRule="exact"/>
        <w:rPr>
          <w:sz w:val="20"/>
          <w:szCs w:val="20"/>
          <w:color w:val="auto"/>
        </w:rPr>
      </w:pPr>
    </w:p>
    <w:p>
      <w:pPr>
        <w:jc w:val="center"/>
        <w:ind w:left="260" w:right="400"/>
        <w:spacing w:after="0" w:line="286" w:lineRule="auto"/>
        <w:rPr>
          <w:sz w:val="20"/>
          <w:szCs w:val="20"/>
          <w:color w:val="auto"/>
        </w:rPr>
      </w:pPr>
      <w:r>
        <w:rPr>
          <w:rFonts w:ascii="Times New Roman" w:cs="Times New Roman" w:eastAsia="Times New Roman" w:hAnsi="Times New Roman"/>
          <w:sz w:val="18"/>
          <w:szCs w:val="18"/>
          <w:b w:val="1"/>
          <w:bCs w:val="1"/>
          <w:color w:val="auto"/>
        </w:rPr>
        <w:t>Alcobra Ltd. Submits Protocol to FDA for Phase IIb Clinical Study of Metadoxine Extended Release (MDX) in the Treatment of Fragile X Syndrome</w:t>
      </w:r>
    </w:p>
    <w:p>
      <w:pPr>
        <w:spacing w:after="0" w:line="15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TEL AVIV, Israel, April 10, 2014 </w:t>
      </w:r>
      <w:r>
        <w:rPr>
          <w:rFonts w:ascii="Times New Roman" w:cs="Times New Roman" w:eastAsia="Times New Roman" w:hAnsi="Times New Roman"/>
          <w:sz w:val="18"/>
          <w:szCs w:val="18"/>
          <w:color w:val="auto"/>
        </w:rPr>
        <w:t>– Alcobra Ltd. (NasdaqGM: ADHD), an emerging biopharmaceutical company primarily focused on the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commercialization of its proprietary drug candidate Metadoxine Extended Release (MDX), to treat cognitive dysfunctions, such as ADHD and Fragile X Syndrome, today announced that it has submitted a protocol to the FDA for a Phase IIb clinical trial for its MDX product candidate for the treatment of patients with Fragile X Syndrome.</w:t>
      </w:r>
    </w:p>
    <w:p>
      <w:pPr>
        <w:spacing w:after="0" w:line="18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planned Phase IIb MDX clinical trial will be a multi-center, randomized, placebo-controlled study, conducted primarily in the US. The protocol submission is under an IND and is supported by strong, positive data collected from multiple earlier pre-clinical trials on metadoxine. Results from these studies demonstrated significant improvement in behavioral and cognitive outcomes based on evaluations of memory, learning, and social interaction. Furthermore, in a validated mouse model of Fragile X Syndrome, metadoxine treatment was shown to result in improved levels of certain Fragile X-associated blood and brain biological markers that may have a role in learning and memory, while simultaneously reducing the number of immature brain connections and levels of abnormally increased protein. In December 2013, the FDA granted "Orphan Drug" designation to Metadoxine in the treatment of Fragile X Syndrome.</w:t>
      </w:r>
    </w:p>
    <w:p>
      <w:pPr>
        <w:spacing w:after="0" w:line="18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Elizabeth M. Berry-Kravis, MD, PhD, Professor of Biochemistry, Neurological Sciences and Pediatrics at Rush University Medical Center in Chicago, Illinois and Principal Investigator in this study commented, “Patients with Fragile X Syndrome currently have limited treatment options, with no FDA approved medications. The positive findings reported from the preclinical studies, together with information that is known on the mechanism of action of metadoxine, suggest that MDX may be helpful in treating cognitive symptoms in these patients. This Phase IIb study should provide us with important insights into the potential role of MDX in this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Fragile X Syndrome</w:t>
      </w:r>
    </w:p>
    <w:p>
      <w:pPr>
        <w:spacing w:after="0" w:line="31"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Fragile X syndrome (FXS) is a genetic condition that causes intellectual disability, behavioral and learning challenges and various physical characteristics. Behavioral characteristics can include ADHD, autism and autistic behaviors, social anxiety, stereotypic movements, poor eye contact, sensory disorders and increased risk for aggression. Fragile X Syndrome is the leading known genetic cause of autism, accounting for about 2-5% of cases. Fragile X Syndrome represents an unmet medical need and a rare disease, as defined by the Orphan Drug Act. According to the U.S. Centers for Disease Control and Prevention (CDC), approximately one in 4,000 males and one in 8,000 females have Fragile X Syndrome. The FDA has not approved any drugs specifically for the treatment of Fragile X Syndrome or its symptoms.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About Alcobra Ltd.</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Alcobra Ltd. is an emerging biopharmaceutical company primarily focused on the development and commercialization of a proprietary drug candidate, MDX (Metadoxine Extended Release (MG01CI)), to treat cognitive dysfunctions including Attention Deficit Hyperactivity Disorder (ADHD) and Fragile X Syndrome. MDX has completed Phase II studies to treat Attention Deficit Hyperactivity Disorder. The company was founded in 2008 and is headquartered in Tel Aviv, Israel. For more information please visit the Company’s website, www.alcobra-pharma.com, the content of which is not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right="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Forward Looking Statements – </w:t>
      </w:r>
      <w:r>
        <w:rPr>
          <w:rFonts w:ascii="Times New Roman" w:cs="Times New Roman" w:eastAsia="Times New Roman" w:hAnsi="Times New Roman"/>
          <w:sz w:val="18"/>
          <w:szCs w:val="18"/>
          <w:i w:val="1"/>
          <w:iCs w:val="1"/>
          <w:color w:val="auto"/>
        </w:rPr>
        <w:t>This press release may contain forward-looking statements within the meaning of the "safe harbor" provisions of the Private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our plan to initiate a Phase IIb MDX clinical trial, the design and other aspects thereof, the potential of MDX to treat cognitive symptoms and the potential of such clinical trial to provide insight into the potential role of MDX in Fragile X Syndrome. In addition, historic results of scientific research and clinical and preclinical trials do not guarantee that the conclusions of future research or trials would not suggest different conclusions or that historic results referred to in this press release would be interpreted differently in light of additional research and clinical and preclinical trials results. The forward-looking statements contained or implied in this press release are subject to other risks and uncertainties, including those discussed under the heading "Risk Factors" in Alcobra Ltd.'s Annual Report on Form 20-F filed with the Securities and Exchange Commission ("SEC") on March 28, 2014,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-1656715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80"/>
      </w:cols>
      <w:pgMar w:left="240" w:top="90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2019-12-08T06:53:50Z</dcterms:created>
  <dcterms:modified xsi:type="dcterms:W3CDTF">2019-12-08T06:53:50Z</dcterms:modified>
</cp:coreProperties>
</file>