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4"/>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gridSpan w:val="5"/>
            <w:vMerge w:val="restart"/>
          </w:tcPr>
          <w:p>
            <w:pPr>
              <w:jc w:val="center"/>
              <w:ind w:right="68"/>
              <w:spacing w:after="0" w:line="143" w:lineRule="exact"/>
              <w:rPr>
                <w:sz w:val="20"/>
                <w:szCs w:val="20"/>
                <w:color w:val="auto"/>
              </w:rPr>
            </w:pPr>
            <w:r>
              <w:rPr>
                <w:rFonts w:ascii="Arial" w:cs="Arial" w:eastAsia="Arial" w:hAnsi="Arial"/>
                <w:sz w:val="13"/>
                <w:szCs w:val="13"/>
                <w:color w:val="auto"/>
              </w:rPr>
              <w:t>Washington, D.C. 20549</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23"/>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8"/>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gridSpan w:val="4"/>
            <w:vMerge w:val="restart"/>
          </w:tcPr>
          <w:p>
            <w:pPr>
              <w:spacing w:after="0"/>
              <w:rPr>
                <w:rFonts w:ascii="Arial" w:cs="Arial" w:eastAsia="Arial" w:hAnsi="Arial"/>
                <w:sz w:val="21"/>
                <w:szCs w:val="21"/>
                <w:color w:val="0000EE"/>
                <w:w w:val="94"/>
              </w:rPr>
            </w:pPr>
            <w:hyperlink r:id="rId8">
              <w:r>
                <w:rPr>
                  <w:rFonts w:ascii="Arial" w:cs="Arial" w:eastAsia="Arial" w:hAnsi="Arial"/>
                  <w:sz w:val="21"/>
                  <w:szCs w:val="21"/>
                  <w:color w:val="0000EE"/>
                  <w:w w:val="94"/>
                </w:rPr>
                <w:t>Kummerfeld Keith C</w:t>
              </w:r>
            </w:hyperlink>
          </w:p>
        </w:tc>
        <w:tc>
          <w:tcPr>
            <w:tcW w:w="5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Arcturus Therapeutics Holdings Inc. </w:t>
              </w:r>
            </w:hyperlink>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Borders>
              <w:bottom w:val="single" w:sz="8" w:color="0000EE"/>
            </w:tcBorders>
            <w:gridSpan w:val="4"/>
            <w:vMerge w:val="continue"/>
          </w:tcPr>
          <w:p>
            <w:pPr>
              <w:spacing w:after="0"/>
              <w:rPr>
                <w:sz w:val="5"/>
                <w:szCs w:val="5"/>
                <w:color w:val="auto"/>
              </w:rPr>
            </w:pPr>
          </w:p>
        </w:tc>
        <w:tc>
          <w:tcPr>
            <w:tcW w:w="50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4"/>
            <w:vMerge w:val="restart"/>
          </w:tcPr>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gridSpan w:val="4"/>
          </w:tcPr>
          <w:p>
            <w:pPr>
              <w:spacing w:after="0"/>
              <w:rPr>
                <w:sz w:val="3"/>
                <w:szCs w:val="3"/>
                <w:color w:val="auto"/>
              </w:rPr>
            </w:pPr>
          </w:p>
        </w:tc>
        <w:tc>
          <w:tcPr>
            <w:tcW w:w="50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2"/>
                <w:szCs w:val="12"/>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Borders>
              <w:top w:val="single" w:sz="8" w:color="2C2C2C"/>
            </w:tcBorders>
          </w:tcPr>
          <w:p>
            <w:pPr>
              <w:spacing w:after="0"/>
              <w:rPr>
                <w:sz w:val="4"/>
                <w:szCs w:val="4"/>
                <w:color w:val="auto"/>
              </w:rPr>
            </w:pPr>
          </w:p>
        </w:tc>
        <w:tc>
          <w:tcPr>
            <w:tcW w:w="100" w:type="dxa"/>
            <w:vAlign w:val="bottom"/>
            <w:tcBorders>
              <w:top w:val="single" w:sz="8" w:color="2C2C2C"/>
            </w:tcBorders>
          </w:tcPr>
          <w:p>
            <w:pPr>
              <w:spacing w:after="0"/>
              <w:rPr>
                <w:sz w:val="4"/>
                <w:szCs w:val="4"/>
                <w:color w:val="auto"/>
              </w:rPr>
            </w:pPr>
          </w:p>
        </w:tc>
        <w:tc>
          <w:tcPr>
            <w:tcW w:w="440" w:type="dxa"/>
            <w:vAlign w:val="bottom"/>
            <w:tcBorders>
              <w:top w:val="single" w:sz="8" w:color="2C2C2C"/>
            </w:tcBorders>
          </w:tcPr>
          <w:p>
            <w:pPr>
              <w:spacing w:after="0"/>
              <w:rPr>
                <w:sz w:val="4"/>
                <w:szCs w:val="4"/>
                <w:color w:val="auto"/>
              </w:rPr>
            </w:pPr>
          </w:p>
        </w:tc>
        <w:tc>
          <w:tcPr>
            <w:tcW w:w="260" w:type="dxa"/>
            <w:vAlign w:val="bottom"/>
            <w:tcBorders>
              <w:top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60" w:type="dxa"/>
            <w:vAlign w:val="bottom"/>
            <w:vMerge w:val="restart"/>
          </w:tcPr>
          <w:p>
            <w:pPr>
              <w:ind w:left="120"/>
              <w:spacing w:after="0" w:line="110" w:lineRule="exact"/>
              <w:rPr>
                <w:sz w:val="20"/>
                <w:szCs w:val="20"/>
                <w:color w:val="auto"/>
              </w:rPr>
            </w:pPr>
            <w:r>
              <w:rPr>
                <w:rFonts w:ascii="Arial" w:cs="Arial" w:eastAsia="Arial" w:hAnsi="Arial"/>
                <w:sz w:val="12"/>
                <w:szCs w:val="12"/>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restart"/>
          </w:tcPr>
          <w:p>
            <w:pPr>
              <w:ind w:left="240"/>
              <w:spacing w:after="0" w:line="110"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4"/>
            <w:vMerge w:val="restart"/>
          </w:tcPr>
          <w:p>
            <w:pPr>
              <w:ind w:left="20"/>
              <w:spacing w:after="0"/>
              <w:rPr>
                <w:sz w:val="20"/>
                <w:szCs w:val="20"/>
                <w:color w:val="auto"/>
              </w:rPr>
            </w:pPr>
            <w:r>
              <w:rPr>
                <w:rFonts w:ascii="Arial" w:cs="Arial" w:eastAsia="Arial" w:hAnsi="Arial"/>
                <w:sz w:val="17"/>
                <w:szCs w:val="17"/>
                <w:color w:val="0000FF"/>
              </w:rPr>
              <w:t>See Remarks</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ARCTURUS THERAPEUTICS HOLDINGS</w:t>
            </w:r>
          </w:p>
        </w:tc>
        <w:tc>
          <w:tcPr>
            <w:tcW w:w="1480" w:type="dxa"/>
            <w:vAlign w:val="bottom"/>
            <w:gridSpan w:val="7"/>
          </w:tcPr>
          <w:p>
            <w:pPr>
              <w:ind w:left="160"/>
              <w:spacing w:after="0"/>
              <w:rPr>
                <w:sz w:val="20"/>
                <w:szCs w:val="20"/>
                <w:color w:val="auto"/>
              </w:rPr>
            </w:pPr>
            <w:r>
              <w:rPr>
                <w:rFonts w:ascii="Arial" w:cs="Arial" w:eastAsia="Arial" w:hAnsi="Arial"/>
                <w:sz w:val="17"/>
                <w:szCs w:val="17"/>
                <w:color w:val="0000FF"/>
              </w:rPr>
              <w:t>07/14/2023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Arial" w:cs="Arial" w:eastAsia="Arial" w:hAnsi="Arial"/>
                <w:sz w:val="17"/>
                <w:szCs w:val="17"/>
                <w:color w:val="0000FF"/>
              </w:rPr>
              <w:t>INC.</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00" w:type="dxa"/>
            <w:vAlign w:val="bottom"/>
            <w:gridSpan w:val="12"/>
          </w:tcPr>
          <w:p>
            <w:pPr>
              <w:jc w:val="center"/>
              <w:ind w:right="103"/>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6"/>
                <w:szCs w:val="16"/>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10628 SCIENCE CENTER DRIVE, SUITE 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40" w:type="dxa"/>
            <w:vAlign w:val="bottom"/>
            <w:gridSpan w:val="1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4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0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280" w:type="dxa"/>
            <w:vAlign w:val="bottom"/>
            <w:vMerge w:val="restart"/>
          </w:tcPr>
          <w:p>
            <w:pPr>
              <w:ind w:left="160"/>
              <w:spacing w:after="0"/>
              <w:rPr>
                <w:sz w:val="20"/>
                <w:szCs w:val="20"/>
                <w:color w:val="auto"/>
              </w:rPr>
            </w:pPr>
            <w:r>
              <w:rPr>
                <w:rFonts w:ascii="Arial" w:cs="Arial" w:eastAsia="Arial" w:hAnsi="Arial"/>
                <w:sz w:val="17"/>
                <w:szCs w:val="17"/>
                <w:color w:val="0000FF"/>
              </w:rPr>
              <w:t>92121</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9"/>
                <w:szCs w:val="19"/>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700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00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24"/>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7"/>
          </w:tcPr>
          <w:p>
            <w:pPr>
              <w:jc w:val="center"/>
              <w:ind w:left="684"/>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vMerge w:val="restart"/>
          </w:tcPr>
          <w:p>
            <w:pPr>
              <w:jc w:val="center"/>
              <w:ind w:left="3"/>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20" w:type="dxa"/>
            <w:vAlign w:val="bottom"/>
            <w:gridSpan w:val="7"/>
          </w:tcPr>
          <w:p>
            <w:pPr>
              <w:jc w:val="center"/>
              <w:ind w:left="684"/>
              <w:spacing w:after="0"/>
              <w:rPr>
                <w:sz w:val="20"/>
                <w:szCs w:val="20"/>
                <w:color w:val="auto"/>
              </w:rPr>
            </w:pPr>
            <w:r>
              <w:rPr>
                <w:rFonts w:ascii="Arial" w:cs="Arial" w:eastAsia="Arial" w:hAnsi="Arial"/>
                <w:sz w:val="17"/>
                <w:szCs w:val="17"/>
                <w:color w:val="0000FF"/>
                <w:w w:val="91"/>
              </w:rPr>
              <w:t>07/14/2023</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68"/>
              <w:spacing w:after="0"/>
              <w:rPr>
                <w:sz w:val="20"/>
                <w:szCs w:val="20"/>
                <w:color w:val="auto"/>
              </w:rPr>
            </w:pPr>
            <w:r>
              <w:rPr>
                <w:rFonts w:ascii="Arial" w:cs="Arial" w:eastAsia="Arial" w:hAnsi="Arial"/>
                <w:sz w:val="17"/>
                <w:szCs w:val="17"/>
                <w:color w:val="0000FF"/>
                <w:w w:val="93"/>
              </w:rPr>
              <w:t>4,500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center"/>
              <w:ind w:left="43"/>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left="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9.04</w:t>
            </w:r>
          </w:p>
        </w:tc>
        <w:tc>
          <w:tcPr>
            <w:tcW w:w="1180" w:type="dxa"/>
            <w:vAlign w:val="bottom"/>
            <w:gridSpan w:val="4"/>
          </w:tcPr>
          <w:p>
            <w:pPr>
              <w:jc w:val="center"/>
              <w:spacing w:after="0"/>
              <w:rPr>
                <w:sz w:val="20"/>
                <w:szCs w:val="20"/>
                <w:color w:val="auto"/>
              </w:rPr>
            </w:pPr>
            <w:r>
              <w:rPr>
                <w:rFonts w:ascii="Arial" w:cs="Arial" w:eastAsia="Arial" w:hAnsi="Arial"/>
                <w:sz w:val="17"/>
                <w:szCs w:val="17"/>
                <w:color w:val="0000FF"/>
                <w:w w:val="89"/>
              </w:rPr>
              <w:t>5,450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20" w:type="dxa"/>
            <w:vAlign w:val="bottom"/>
            <w:gridSpan w:val="7"/>
          </w:tcPr>
          <w:p>
            <w:pPr>
              <w:jc w:val="center"/>
              <w:ind w:left="684"/>
              <w:spacing w:after="0"/>
              <w:rPr>
                <w:sz w:val="20"/>
                <w:szCs w:val="20"/>
                <w:color w:val="auto"/>
              </w:rPr>
            </w:pPr>
            <w:r>
              <w:rPr>
                <w:rFonts w:ascii="Arial" w:cs="Arial" w:eastAsia="Arial" w:hAnsi="Arial"/>
                <w:sz w:val="17"/>
                <w:szCs w:val="17"/>
                <w:color w:val="0000FF"/>
                <w:w w:val="91"/>
              </w:rPr>
              <w:t>07/14/2023</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68"/>
              <w:spacing w:after="0"/>
              <w:rPr>
                <w:sz w:val="20"/>
                <w:szCs w:val="20"/>
                <w:color w:val="auto"/>
              </w:rPr>
            </w:pPr>
            <w:r>
              <w:rPr>
                <w:rFonts w:ascii="Arial" w:cs="Arial" w:eastAsia="Arial" w:hAnsi="Arial"/>
                <w:sz w:val="17"/>
                <w:szCs w:val="17"/>
                <w:color w:val="0000FF"/>
                <w:w w:val="93"/>
              </w:rPr>
              <w:t>1,437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center"/>
              <w:ind w:left="43"/>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left="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4.99</w:t>
            </w:r>
          </w:p>
        </w:tc>
        <w:tc>
          <w:tcPr>
            <w:tcW w:w="1180" w:type="dxa"/>
            <w:vAlign w:val="bottom"/>
            <w:gridSpan w:val="4"/>
          </w:tcPr>
          <w:p>
            <w:pPr>
              <w:jc w:val="center"/>
              <w:spacing w:after="0"/>
              <w:rPr>
                <w:sz w:val="20"/>
                <w:szCs w:val="20"/>
                <w:color w:val="auto"/>
              </w:rPr>
            </w:pPr>
            <w:r>
              <w:rPr>
                <w:rFonts w:ascii="Arial" w:cs="Arial" w:eastAsia="Arial" w:hAnsi="Arial"/>
                <w:sz w:val="17"/>
                <w:szCs w:val="17"/>
                <w:color w:val="0000FF"/>
                <w:w w:val="89"/>
              </w:rPr>
              <w:t>6,887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20" w:type="dxa"/>
            <w:vAlign w:val="bottom"/>
            <w:gridSpan w:val="7"/>
          </w:tcPr>
          <w:p>
            <w:pPr>
              <w:jc w:val="center"/>
              <w:ind w:left="684"/>
              <w:spacing w:after="0"/>
              <w:rPr>
                <w:sz w:val="20"/>
                <w:szCs w:val="20"/>
                <w:color w:val="auto"/>
              </w:rPr>
            </w:pPr>
            <w:r>
              <w:rPr>
                <w:rFonts w:ascii="Arial" w:cs="Arial" w:eastAsia="Arial" w:hAnsi="Arial"/>
                <w:sz w:val="17"/>
                <w:szCs w:val="17"/>
                <w:color w:val="0000FF"/>
                <w:w w:val="91"/>
              </w:rPr>
              <w:t>07/14/2023</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68"/>
              <w:spacing w:after="0"/>
              <w:rPr>
                <w:sz w:val="20"/>
                <w:szCs w:val="20"/>
                <w:color w:val="auto"/>
              </w:rPr>
            </w:pPr>
            <w:r>
              <w:rPr>
                <w:rFonts w:ascii="Arial" w:cs="Arial" w:eastAsia="Arial" w:hAnsi="Arial"/>
                <w:sz w:val="17"/>
                <w:szCs w:val="17"/>
                <w:color w:val="0000FF"/>
                <w:w w:val="93"/>
              </w:rPr>
              <w:t>1,031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center"/>
              <w:ind w:left="43"/>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14.12</w:t>
            </w:r>
          </w:p>
        </w:tc>
        <w:tc>
          <w:tcPr>
            <w:tcW w:w="1180" w:type="dxa"/>
            <w:vAlign w:val="bottom"/>
            <w:gridSpan w:val="4"/>
          </w:tcPr>
          <w:p>
            <w:pPr>
              <w:jc w:val="center"/>
              <w:spacing w:after="0"/>
              <w:rPr>
                <w:sz w:val="20"/>
                <w:szCs w:val="20"/>
                <w:color w:val="auto"/>
              </w:rPr>
            </w:pPr>
            <w:r>
              <w:rPr>
                <w:rFonts w:ascii="Arial" w:cs="Arial" w:eastAsia="Arial" w:hAnsi="Arial"/>
                <w:sz w:val="17"/>
                <w:szCs w:val="17"/>
                <w:color w:val="0000FF"/>
                <w:w w:val="89"/>
              </w:rPr>
              <w:t>7,918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jc w:val="center"/>
              <w:ind w:left="684"/>
              <w:spacing w:after="0"/>
              <w:rPr>
                <w:sz w:val="20"/>
                <w:szCs w:val="20"/>
                <w:color w:val="auto"/>
              </w:rPr>
            </w:pPr>
            <w:r>
              <w:rPr>
                <w:rFonts w:ascii="Arial" w:cs="Arial" w:eastAsia="Arial" w:hAnsi="Arial"/>
                <w:sz w:val="17"/>
                <w:szCs w:val="17"/>
                <w:color w:val="0000FF"/>
                <w:w w:val="91"/>
              </w:rPr>
              <w:t>07/14/2023</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S</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6,968</w:t>
            </w:r>
            <w:r>
              <w:rPr>
                <w:rFonts w:ascii="Arial" w:cs="Arial" w:eastAsia="Arial" w:hAnsi="Arial"/>
                <w:sz w:val="21"/>
                <w:szCs w:val="21"/>
                <w:color w:val="008000"/>
                <w:w w:val="87"/>
                <w:vertAlign w:val="superscript"/>
              </w:rPr>
              <w:t>(1)</w:t>
            </w: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w:t>
            </w:r>
            <w:r>
              <w:rPr>
                <w:rFonts w:ascii="Arial" w:cs="Arial" w:eastAsia="Arial" w:hAnsi="Arial"/>
                <w:sz w:val="21"/>
                <w:szCs w:val="21"/>
                <w:color w:val="008000"/>
                <w:w w:val="87"/>
                <w:vertAlign w:val="superscript"/>
              </w:rPr>
              <w:t>(2)</w:t>
            </w:r>
          </w:p>
        </w:tc>
        <w:tc>
          <w:tcPr>
            <w:tcW w:w="720" w:type="dxa"/>
            <w:vAlign w:val="bottom"/>
            <w:tcBorders>
              <w:bottom w:val="single" w:sz="8" w:color="2C2C2C"/>
            </w:tcBorders>
            <w:gridSpan w:val="2"/>
          </w:tcPr>
          <w:p>
            <w:pPr>
              <w:jc w:val="center"/>
              <w:ind w:left="354"/>
              <w:spacing w:after="0"/>
              <w:rPr>
                <w:sz w:val="20"/>
                <w:szCs w:val="20"/>
                <w:color w:val="auto"/>
              </w:rPr>
            </w:pPr>
            <w:r>
              <w:rPr>
                <w:rFonts w:ascii="Arial" w:cs="Arial" w:eastAsia="Arial" w:hAnsi="Arial"/>
                <w:sz w:val="17"/>
                <w:szCs w:val="17"/>
                <w:color w:val="0000FF"/>
                <w:w w:val="91"/>
              </w:rPr>
              <w:t>950</w:t>
            </w: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14"/>
              <w:spacing w:after="0" w:line="132"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3"/>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4,500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15"/>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9.04</w:t>
            </w:r>
          </w:p>
        </w:tc>
        <w:tc>
          <w:tcPr>
            <w:tcW w:w="160" w:type="dxa"/>
            <w:vAlign w:val="bottom"/>
          </w:tcPr>
          <w:p>
            <w:pPr>
              <w:spacing w:after="0"/>
              <w:rPr>
                <w:sz w:val="11"/>
                <w:szCs w:val="11"/>
                <w:color w:val="auto"/>
              </w:rPr>
            </w:pPr>
          </w:p>
        </w:tc>
        <w:tc>
          <w:tcPr>
            <w:tcW w:w="920" w:type="dxa"/>
            <w:vAlign w:val="bottom"/>
            <w:gridSpan w:val="2"/>
          </w:tcPr>
          <w:p>
            <w:pPr>
              <w:jc w:val="right"/>
              <w:spacing w:after="0" w:line="128" w:lineRule="exact"/>
              <w:rPr>
                <w:sz w:val="20"/>
                <w:szCs w:val="20"/>
                <w:color w:val="auto"/>
              </w:rPr>
            </w:pPr>
            <w:r>
              <w:rPr>
                <w:rFonts w:ascii="Arial" w:cs="Arial" w:eastAsia="Arial" w:hAnsi="Arial"/>
                <w:sz w:val="13"/>
                <w:szCs w:val="13"/>
                <w:color w:val="0000FF"/>
              </w:rPr>
              <w:t>07/14/2023</w:t>
            </w: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4"/>
          </w:tcPr>
          <w:p>
            <w:pPr>
              <w:ind w:left="60"/>
              <w:spacing w:after="0" w:line="128" w:lineRule="exact"/>
              <w:rPr>
                <w:sz w:val="20"/>
                <w:szCs w:val="20"/>
                <w:color w:val="auto"/>
              </w:rPr>
            </w:pPr>
            <w:r>
              <w:rPr>
                <w:rFonts w:ascii="Arial" w:cs="Arial" w:eastAsia="Arial" w:hAnsi="Arial"/>
                <w:sz w:val="13"/>
                <w:szCs w:val="13"/>
                <w:color w:val="0000FF"/>
              </w:rPr>
              <w:t>M</w:t>
            </w:r>
          </w:p>
        </w:tc>
        <w:tc>
          <w:tcPr>
            <w:tcW w:w="280" w:type="dxa"/>
            <w:vAlign w:val="bottom"/>
          </w:tcPr>
          <w:p>
            <w:pPr>
              <w:spacing w:after="0"/>
              <w:rPr>
                <w:sz w:val="11"/>
                <w:szCs w:val="11"/>
                <w:color w:val="auto"/>
              </w:rPr>
            </w:pPr>
          </w:p>
        </w:tc>
        <w:tc>
          <w:tcPr>
            <w:tcW w:w="720" w:type="dxa"/>
            <w:vAlign w:val="bottom"/>
          </w:tcPr>
          <w:p>
            <w:pPr>
              <w:ind w:left="340"/>
              <w:spacing w:after="0" w:line="128" w:lineRule="exact"/>
              <w:rPr>
                <w:sz w:val="20"/>
                <w:szCs w:val="20"/>
                <w:color w:val="auto"/>
              </w:rPr>
            </w:pPr>
            <w:r>
              <w:rPr>
                <w:rFonts w:ascii="Arial" w:cs="Arial" w:eastAsia="Arial" w:hAnsi="Arial"/>
                <w:sz w:val="13"/>
                <w:szCs w:val="13"/>
                <w:color w:val="0000FF"/>
              </w:rPr>
              <w:t>4,500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ind w:left="40"/>
              <w:spacing w:after="0" w:line="128" w:lineRule="exact"/>
              <w:rPr>
                <w:sz w:val="20"/>
                <w:szCs w:val="20"/>
                <w:color w:val="auto"/>
              </w:rPr>
            </w:pPr>
            <w:r>
              <w:rPr>
                <w:rFonts w:ascii="Arial" w:cs="Arial" w:eastAsia="Arial" w:hAnsi="Arial"/>
                <w:sz w:val="13"/>
                <w:szCs w:val="13"/>
                <w:color w:val="0000FF"/>
              </w:rPr>
              <w:t>07/04/2028</w:t>
            </w:r>
          </w:p>
        </w:tc>
        <w:tc>
          <w:tcPr>
            <w:tcW w:w="620" w:type="dxa"/>
            <w:vAlign w:val="bottom"/>
            <w:gridSpan w:val="3"/>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center"/>
              <w:ind w:right="194"/>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gridSpan w:val="3"/>
          </w:tcPr>
          <w:p>
            <w:pPr>
              <w:jc w:val="center"/>
              <w:ind w:left="119"/>
              <w:spacing w:after="0" w:line="128" w:lineRule="exact"/>
              <w:rPr>
                <w:sz w:val="20"/>
                <w:szCs w:val="20"/>
                <w:color w:val="auto"/>
              </w:rPr>
            </w:pPr>
            <w:r>
              <w:rPr>
                <w:rFonts w:ascii="Arial" w:cs="Arial" w:eastAsia="Arial" w:hAnsi="Arial"/>
                <w:sz w:val="13"/>
                <w:szCs w:val="13"/>
                <w:color w:val="0000FF"/>
                <w:w w:val="90"/>
              </w:rPr>
              <w:t>21,000</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1,437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15"/>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4.99</w:t>
            </w:r>
          </w:p>
        </w:tc>
        <w:tc>
          <w:tcPr>
            <w:tcW w:w="160" w:type="dxa"/>
            <w:vAlign w:val="bottom"/>
          </w:tcPr>
          <w:p>
            <w:pPr>
              <w:spacing w:after="0"/>
              <w:rPr>
                <w:sz w:val="11"/>
                <w:szCs w:val="11"/>
                <w:color w:val="auto"/>
              </w:rPr>
            </w:pPr>
          </w:p>
        </w:tc>
        <w:tc>
          <w:tcPr>
            <w:tcW w:w="920" w:type="dxa"/>
            <w:vAlign w:val="bottom"/>
            <w:gridSpan w:val="2"/>
          </w:tcPr>
          <w:p>
            <w:pPr>
              <w:jc w:val="right"/>
              <w:spacing w:after="0" w:line="128" w:lineRule="exact"/>
              <w:rPr>
                <w:sz w:val="20"/>
                <w:szCs w:val="20"/>
                <w:color w:val="auto"/>
              </w:rPr>
            </w:pPr>
            <w:r>
              <w:rPr>
                <w:rFonts w:ascii="Arial" w:cs="Arial" w:eastAsia="Arial" w:hAnsi="Arial"/>
                <w:sz w:val="13"/>
                <w:szCs w:val="13"/>
                <w:color w:val="0000FF"/>
              </w:rPr>
              <w:t>07/14/2023</w:t>
            </w: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4"/>
          </w:tcPr>
          <w:p>
            <w:pPr>
              <w:ind w:left="60"/>
              <w:spacing w:after="0" w:line="128" w:lineRule="exact"/>
              <w:rPr>
                <w:sz w:val="20"/>
                <w:szCs w:val="20"/>
                <w:color w:val="auto"/>
              </w:rPr>
            </w:pPr>
            <w:r>
              <w:rPr>
                <w:rFonts w:ascii="Arial" w:cs="Arial" w:eastAsia="Arial" w:hAnsi="Arial"/>
                <w:sz w:val="13"/>
                <w:szCs w:val="13"/>
                <w:color w:val="0000FF"/>
              </w:rPr>
              <w:t>M</w:t>
            </w:r>
          </w:p>
        </w:tc>
        <w:tc>
          <w:tcPr>
            <w:tcW w:w="280" w:type="dxa"/>
            <w:vAlign w:val="bottom"/>
          </w:tcPr>
          <w:p>
            <w:pPr>
              <w:spacing w:after="0"/>
              <w:rPr>
                <w:sz w:val="11"/>
                <w:szCs w:val="11"/>
                <w:color w:val="auto"/>
              </w:rPr>
            </w:pPr>
          </w:p>
        </w:tc>
        <w:tc>
          <w:tcPr>
            <w:tcW w:w="720" w:type="dxa"/>
            <w:vAlign w:val="bottom"/>
          </w:tcPr>
          <w:p>
            <w:pPr>
              <w:ind w:left="340"/>
              <w:spacing w:after="0" w:line="128" w:lineRule="exact"/>
              <w:rPr>
                <w:sz w:val="20"/>
                <w:szCs w:val="20"/>
                <w:color w:val="auto"/>
              </w:rPr>
            </w:pPr>
            <w:r>
              <w:rPr>
                <w:rFonts w:ascii="Arial" w:cs="Arial" w:eastAsia="Arial" w:hAnsi="Arial"/>
                <w:sz w:val="13"/>
                <w:szCs w:val="13"/>
                <w:color w:val="0000FF"/>
              </w:rPr>
              <w:t>1,437</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ind w:left="40"/>
              <w:spacing w:after="0" w:line="128" w:lineRule="exact"/>
              <w:rPr>
                <w:sz w:val="20"/>
                <w:szCs w:val="20"/>
                <w:color w:val="auto"/>
              </w:rPr>
            </w:pPr>
            <w:r>
              <w:rPr>
                <w:rFonts w:ascii="Arial" w:cs="Arial" w:eastAsia="Arial" w:hAnsi="Arial"/>
                <w:sz w:val="13"/>
                <w:szCs w:val="13"/>
                <w:color w:val="0000FF"/>
              </w:rPr>
              <w:t>02/06/2029</w:t>
            </w:r>
          </w:p>
        </w:tc>
        <w:tc>
          <w:tcPr>
            <w:tcW w:w="620" w:type="dxa"/>
            <w:vAlign w:val="bottom"/>
            <w:gridSpan w:val="3"/>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center"/>
              <w:ind w:right="194"/>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gridSpan w:val="3"/>
          </w:tcPr>
          <w:p>
            <w:pPr>
              <w:jc w:val="center"/>
              <w:ind w:left="139"/>
              <w:spacing w:after="0" w:line="128" w:lineRule="exact"/>
              <w:rPr>
                <w:sz w:val="20"/>
                <w:szCs w:val="20"/>
                <w:color w:val="auto"/>
              </w:rPr>
            </w:pPr>
            <w:r>
              <w:rPr>
                <w:rFonts w:ascii="Arial" w:cs="Arial" w:eastAsia="Arial" w:hAnsi="Arial"/>
                <w:sz w:val="13"/>
                <w:szCs w:val="13"/>
                <w:color w:val="0000FF"/>
                <w:w w:val="92"/>
              </w:rPr>
              <w:t>7,126</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1,031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95"/>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14.12</w:t>
            </w:r>
          </w:p>
        </w:tc>
        <w:tc>
          <w:tcPr>
            <w:tcW w:w="160" w:type="dxa"/>
            <w:vAlign w:val="bottom"/>
          </w:tcPr>
          <w:p>
            <w:pPr>
              <w:spacing w:after="0"/>
              <w:rPr>
                <w:sz w:val="11"/>
                <w:szCs w:val="11"/>
                <w:color w:val="auto"/>
              </w:rPr>
            </w:pPr>
          </w:p>
        </w:tc>
        <w:tc>
          <w:tcPr>
            <w:tcW w:w="920" w:type="dxa"/>
            <w:vAlign w:val="bottom"/>
            <w:gridSpan w:val="2"/>
          </w:tcPr>
          <w:p>
            <w:pPr>
              <w:jc w:val="right"/>
              <w:spacing w:after="0" w:line="128" w:lineRule="exact"/>
              <w:rPr>
                <w:sz w:val="20"/>
                <w:szCs w:val="20"/>
                <w:color w:val="auto"/>
              </w:rPr>
            </w:pPr>
            <w:r>
              <w:rPr>
                <w:rFonts w:ascii="Arial" w:cs="Arial" w:eastAsia="Arial" w:hAnsi="Arial"/>
                <w:sz w:val="13"/>
                <w:szCs w:val="13"/>
                <w:color w:val="0000FF"/>
              </w:rPr>
              <w:t>07/14/2023</w:t>
            </w: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4"/>
          </w:tcPr>
          <w:p>
            <w:pPr>
              <w:ind w:left="60"/>
              <w:spacing w:after="0" w:line="128" w:lineRule="exact"/>
              <w:rPr>
                <w:sz w:val="20"/>
                <w:szCs w:val="20"/>
                <w:color w:val="auto"/>
              </w:rPr>
            </w:pPr>
            <w:r>
              <w:rPr>
                <w:rFonts w:ascii="Arial" w:cs="Arial" w:eastAsia="Arial" w:hAnsi="Arial"/>
                <w:sz w:val="13"/>
                <w:szCs w:val="13"/>
                <w:color w:val="0000FF"/>
              </w:rPr>
              <w:t>M</w:t>
            </w:r>
          </w:p>
        </w:tc>
        <w:tc>
          <w:tcPr>
            <w:tcW w:w="280" w:type="dxa"/>
            <w:vAlign w:val="bottom"/>
          </w:tcPr>
          <w:p>
            <w:pPr>
              <w:spacing w:after="0"/>
              <w:rPr>
                <w:sz w:val="11"/>
                <w:szCs w:val="11"/>
                <w:color w:val="auto"/>
              </w:rPr>
            </w:pPr>
          </w:p>
        </w:tc>
        <w:tc>
          <w:tcPr>
            <w:tcW w:w="720" w:type="dxa"/>
            <w:vAlign w:val="bottom"/>
          </w:tcPr>
          <w:p>
            <w:pPr>
              <w:ind w:left="340"/>
              <w:spacing w:after="0" w:line="128" w:lineRule="exact"/>
              <w:rPr>
                <w:sz w:val="20"/>
                <w:szCs w:val="20"/>
                <w:color w:val="auto"/>
              </w:rPr>
            </w:pPr>
            <w:r>
              <w:rPr>
                <w:rFonts w:ascii="Arial" w:cs="Arial" w:eastAsia="Arial" w:hAnsi="Arial"/>
                <w:sz w:val="13"/>
                <w:szCs w:val="13"/>
                <w:color w:val="0000FF"/>
              </w:rPr>
              <w:t>1,031</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ind w:left="40"/>
              <w:spacing w:after="0" w:line="128" w:lineRule="exact"/>
              <w:rPr>
                <w:sz w:val="20"/>
                <w:szCs w:val="20"/>
                <w:color w:val="auto"/>
              </w:rPr>
            </w:pPr>
            <w:r>
              <w:rPr>
                <w:rFonts w:ascii="Arial" w:cs="Arial" w:eastAsia="Arial" w:hAnsi="Arial"/>
                <w:sz w:val="13"/>
                <w:szCs w:val="13"/>
                <w:color w:val="0000FF"/>
              </w:rPr>
              <w:t>02/18/2030</w:t>
            </w:r>
          </w:p>
        </w:tc>
        <w:tc>
          <w:tcPr>
            <w:tcW w:w="620" w:type="dxa"/>
            <w:vAlign w:val="bottom"/>
            <w:gridSpan w:val="3"/>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center"/>
              <w:ind w:right="194"/>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gridSpan w:val="3"/>
          </w:tcPr>
          <w:p>
            <w:pPr>
              <w:jc w:val="center"/>
              <w:ind w:left="139"/>
              <w:spacing w:after="0" w:line="128" w:lineRule="exact"/>
              <w:rPr>
                <w:sz w:val="20"/>
                <w:szCs w:val="20"/>
                <w:color w:val="auto"/>
              </w:rPr>
            </w:pPr>
            <w:r>
              <w:rPr>
                <w:rFonts w:ascii="Arial" w:cs="Arial" w:eastAsia="Arial" w:hAnsi="Arial"/>
                <w:sz w:val="13"/>
                <w:szCs w:val="13"/>
                <w:color w:val="0000FF"/>
                <w:w w:val="92"/>
              </w:rPr>
              <w:t>7,938</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-7847330</wp:posOffset>
            </wp:positionV>
            <wp:extent cx="7045325" cy="8001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80016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sold pursuant to the Reporting Person's written trading plan pursuant to Rule 10b5-1 of the Securities Exchange Act of 1934, as amended.</w:t>
      </w:r>
    </w:p>
    <w:p>
      <w:pPr>
        <w:spacing w:after="0" w:line="47" w:lineRule="exact"/>
        <w:rPr>
          <w:rFonts w:ascii="Arial" w:cs="Arial" w:eastAsia="Arial" w:hAnsi="Arial"/>
          <w:sz w:val="13"/>
          <w:szCs w:val="13"/>
          <w:color w:val="008000"/>
        </w:rPr>
      </w:pPr>
    </w:p>
    <w:p>
      <w:pPr>
        <w:ind w:left="40" w:right="22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sold in multiple transactions, each at a price of $35.00 per share. The Reporting Person undertakes to provide to the Issuer, any security holder of the Issuer, or the staff of the Securities and Exchange Commission, upon request, full information regarding the number of shares sold by it on July 14, 2023.</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 of the shares underlying the options vest on the one year anniversary of the date of grant, with the remainder vesting in 36 successive equal monthly increments thereafter.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Senior Vice President of Finance (Principal Accounting Officer)</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Ilan Katz, attorney-in-fact</w:t>
            </w: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07/18/2023</w:t>
            </w: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1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62749" TargetMode="External"/><Relationship Id="rId9"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2023-07-18T17:52:29Z</dcterms:created>
  <dcterms:modified xsi:type="dcterms:W3CDTF">2023-07-18T17:52:29Z</dcterms:modified>
</cp:coreProperties>
</file>