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6" w:lineRule="exact"/>
        <w:rPr>
          <w:sz w:val="24"/>
          <w:szCs w:val="24"/>
          <w:color w:val="auto"/>
        </w:rPr>
      </w:pPr>
    </w:p>
    <w:p>
      <w:pPr>
        <w:jc w:val="center"/>
        <w:ind w:left="260" w:right="2840"/>
        <w:spacing w:after="0" w:line="264"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 *</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Alcobra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M2239P109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January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660" w:right="9540" w:hanging="4"/>
        <w:spacing w:after="0" w:line="577" w:lineRule="auto"/>
        <w:tabs>
          <w:tab w:leader="none" w:pos="86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 x Rule 13d-1(c)</w:t>
      </w:r>
    </w:p>
    <w:p>
      <w:pPr>
        <w:spacing w:after="0" w:line="33" w:lineRule="exact"/>
        <w:rPr>
          <w:rFonts w:ascii="MS PGothic" w:cs="MS PGothic" w:eastAsia="MS PGothic" w:hAnsi="MS PGothic"/>
          <w:sz w:val="16"/>
          <w:szCs w:val="16"/>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10 Pages)</w:t>
      </w:r>
    </w:p>
    <w:p>
      <w:pPr>
        <w:spacing w:after="0"/>
        <w:rPr>
          <w:sz w:val="20"/>
          <w:szCs w:val="20"/>
          <w:color w:val="auto"/>
        </w:rPr>
      </w:pPr>
      <w:r>
        <w:rPr>
          <w:rFonts w:ascii="Arial" w:cs="Arial" w:eastAsia="Arial" w:hAnsi="Arial"/>
          <w:sz w:val="22"/>
          <w:szCs w:val="22"/>
          <w:color w:val="auto"/>
        </w:rPr>
        <w:t>_____________</w:t>
      </w:r>
    </w:p>
    <w:p>
      <w:pPr>
        <w:ind w:right="220" w:firstLine="8"/>
        <w:spacing w:after="0" w:line="259"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firstLine="222"/>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CUSIP No. M2239P109</w:t>
            </w:r>
          </w:p>
        </w:tc>
        <w:tc>
          <w:tcPr>
            <w:tcW w:w="3620" w:type="dxa"/>
            <w:vAlign w:val="bottom"/>
          </w:tcPr>
          <w:p>
            <w:pPr>
              <w:ind w:left="228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1400"/>
              <w:spacing w:after="0"/>
              <w:rPr>
                <w:sz w:val="20"/>
                <w:szCs w:val="20"/>
                <w:color w:val="auto"/>
              </w:rPr>
            </w:pPr>
            <w:r>
              <w:rPr>
                <w:rFonts w:ascii="Arial" w:cs="Arial" w:eastAsia="Arial" w:hAnsi="Arial"/>
                <w:sz w:val="18"/>
                <w:szCs w:val="18"/>
                <w:color w:val="auto"/>
                <w:w w:val="90"/>
              </w:rPr>
              <w:t>Page 2 of 10</w:t>
            </w:r>
          </w:p>
        </w:tc>
        <w:tc>
          <w:tcPr>
            <w:tcW w:w="0" w:type="dxa"/>
            <w:vAlign w:val="bottom"/>
          </w:tcPr>
          <w:p>
            <w:pPr>
              <w:spacing w:after="0"/>
              <w:rPr>
                <w:sz w:val="1"/>
                <w:szCs w:val="1"/>
                <w:color w:val="auto"/>
              </w:rPr>
            </w:pPr>
          </w:p>
        </w:tc>
      </w:tr>
      <w:tr>
        <w:trPr>
          <w:trHeight w:val="297"/>
        </w:trPr>
        <w:tc>
          <w:tcPr>
            <w:tcW w:w="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40" w:type="dxa"/>
            <w:vAlign w:val="bottom"/>
            <w:tcBorders>
              <w:right w:val="single" w:sz="8" w:color="auto"/>
            </w:tcBorders>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Deerfield Mgmt,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00" w:type="dxa"/>
            <w:vAlign w:val="bottom"/>
          </w:tcPr>
          <w:p>
            <w:pPr>
              <w:jc w:val="center"/>
              <w:spacing w:after="0" w:line="203" w:lineRule="exact"/>
              <w:rPr>
                <w:sz w:val="20"/>
                <w:szCs w:val="20"/>
                <w:color w:val="auto"/>
              </w:rPr>
            </w:pPr>
            <w:r>
              <w:rPr>
                <w:rFonts w:ascii="Arial" w:cs="Arial" w:eastAsia="Arial" w:hAnsi="Arial"/>
                <w:sz w:val="18"/>
                <w:szCs w:val="18"/>
                <w:color w:val="auto"/>
                <w:w w:val="92"/>
              </w:rPr>
              <w:t>2.</w:t>
            </w:r>
          </w:p>
        </w:tc>
        <w:tc>
          <w:tcPr>
            <w:tcW w:w="40" w:type="dxa"/>
            <w:vAlign w:val="bottom"/>
            <w:tcBorders>
              <w:right w:val="single" w:sz="8" w:color="auto"/>
            </w:tcBorders>
          </w:tcPr>
          <w:p>
            <w:pPr>
              <w:spacing w:after="0"/>
              <w:rPr>
                <w:sz w:val="17"/>
                <w:szCs w:val="17"/>
                <w:color w:val="auto"/>
              </w:rPr>
            </w:pPr>
          </w:p>
        </w:tc>
        <w:tc>
          <w:tcPr>
            <w:tcW w:w="5380" w:type="dxa"/>
            <w:vAlign w:val="bottom"/>
            <w:gridSpan w:val="2"/>
          </w:tcPr>
          <w:p>
            <w:pPr>
              <w:ind w:left="12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36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6"/>
              </w:rPr>
              <w:t>NUMBER OF</w:t>
            </w: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4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SHARES</w:t>
            </w:r>
          </w:p>
        </w:tc>
        <w:tc>
          <w:tcPr>
            <w:tcW w:w="362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40" w:type="dxa"/>
            <w:vAlign w:val="bottom"/>
            <w:tcBorders>
              <w:right w:val="single" w:sz="8" w:color="auto"/>
            </w:tcBorders>
            <w:gridSpan w:val="2"/>
            <w:vMerge w:val="continue"/>
          </w:tcPr>
          <w:p>
            <w:pPr>
              <w:spacing w:after="0"/>
              <w:rPr>
                <w:sz w:val="12"/>
                <w:szCs w:val="12"/>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rPr>
              <w:t>BENEFICIALLY</w:t>
            </w:r>
          </w:p>
        </w:tc>
        <w:tc>
          <w:tcPr>
            <w:tcW w:w="362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continue"/>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62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1,413,208 (1)</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w w:val="95"/>
              </w:rPr>
              <w:t>EACH</w:t>
            </w:r>
          </w:p>
        </w:tc>
        <w:tc>
          <w:tcPr>
            <w:tcW w:w="362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40" w:type="dxa"/>
            <w:vAlign w:val="bottom"/>
            <w:tcBorders>
              <w:right w:val="single" w:sz="8" w:color="auto"/>
            </w:tcBorders>
            <w:gridSpan w:val="2"/>
            <w:vMerge w:val="continue"/>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40" w:type="dxa"/>
            <w:vAlign w:val="bottom"/>
            <w:tcBorders>
              <w:right w:val="single" w:sz="8" w:color="auto"/>
            </w:tcBorders>
            <w:gridSpan w:val="2"/>
            <w:vMerge w:val="continue"/>
          </w:tcPr>
          <w:p>
            <w:pPr>
              <w:spacing w:after="0"/>
              <w:rPr>
                <w:sz w:val="4"/>
                <w:szCs w:val="4"/>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362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362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1,413,208 (1)</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40" w:type="dxa"/>
            <w:vAlign w:val="bottom"/>
            <w:tcBorders>
              <w:right w:val="single" w:sz="8" w:color="auto"/>
            </w:tcBorders>
          </w:tcPr>
          <w:p>
            <w:pPr>
              <w:spacing w:after="0"/>
              <w:rPr>
                <w:sz w:val="21"/>
                <w:szCs w:val="21"/>
                <w:color w:val="auto"/>
              </w:rPr>
            </w:pPr>
          </w:p>
        </w:tc>
        <w:tc>
          <w:tcPr>
            <w:tcW w:w="77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1,413,208 (1)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538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40" w:type="dxa"/>
            <w:vAlign w:val="bottom"/>
            <w:tcBorders>
              <w:right w:val="single" w:sz="8" w:color="auto"/>
            </w:tcBorders>
          </w:tcPr>
          <w:p>
            <w:pPr>
              <w:spacing w:after="0"/>
              <w:rPr>
                <w:sz w:val="20"/>
                <w:szCs w:val="20"/>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538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7.00%</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Comprised of ordinary shares held by Deerfield Special Situations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M2239P109</w:t>
            </w:r>
          </w:p>
        </w:tc>
        <w:tc>
          <w:tcPr>
            <w:tcW w:w="3640" w:type="dxa"/>
            <w:vAlign w:val="bottom"/>
          </w:tcPr>
          <w:p>
            <w:pPr>
              <w:ind w:left="242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1440"/>
              <w:spacing w:after="0"/>
              <w:rPr>
                <w:sz w:val="20"/>
                <w:szCs w:val="20"/>
                <w:color w:val="auto"/>
              </w:rPr>
            </w:pPr>
            <w:r>
              <w:rPr>
                <w:rFonts w:ascii="Arial" w:cs="Arial" w:eastAsia="Arial" w:hAnsi="Arial"/>
                <w:sz w:val="18"/>
                <w:szCs w:val="18"/>
                <w:color w:val="auto"/>
                <w:w w:val="86"/>
              </w:rPr>
              <w:t>Page 3 of 10</w:t>
            </w:r>
          </w:p>
        </w:tc>
        <w:tc>
          <w:tcPr>
            <w:tcW w:w="0" w:type="dxa"/>
            <w:vAlign w:val="bottom"/>
          </w:tcPr>
          <w:p>
            <w:pPr>
              <w:spacing w:after="0"/>
              <w:rPr>
                <w:sz w:val="1"/>
                <w:szCs w:val="1"/>
                <w:color w:val="auto"/>
              </w:rPr>
            </w:pPr>
          </w:p>
        </w:tc>
      </w:tr>
      <w:tr>
        <w:trPr>
          <w:trHeight w:val="297"/>
        </w:trPr>
        <w:tc>
          <w:tcPr>
            <w:tcW w:w="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Management Company,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1,413,208 (2)</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1,413,208 (2)</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1,413,208 (2)</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7.00%</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 Comprised of ordinary shares held by Deerfield Special Situations Fund,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429895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CUSIP No. M2239P109</w:t>
            </w:r>
          </w:p>
        </w:tc>
        <w:tc>
          <w:tcPr>
            <w:tcW w:w="3620" w:type="dxa"/>
            <w:vAlign w:val="bottom"/>
          </w:tcPr>
          <w:p>
            <w:pPr>
              <w:ind w:left="228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1440"/>
              <w:spacing w:after="0"/>
              <w:rPr>
                <w:sz w:val="20"/>
                <w:szCs w:val="20"/>
                <w:color w:val="auto"/>
              </w:rPr>
            </w:pPr>
            <w:r>
              <w:rPr>
                <w:rFonts w:ascii="Arial" w:cs="Arial" w:eastAsia="Arial" w:hAnsi="Arial"/>
                <w:sz w:val="18"/>
                <w:szCs w:val="18"/>
                <w:color w:val="auto"/>
                <w:w w:val="86"/>
              </w:rPr>
              <w:t>Page 4 of 10</w:t>
            </w:r>
          </w:p>
        </w:tc>
        <w:tc>
          <w:tcPr>
            <w:tcW w:w="0" w:type="dxa"/>
            <w:vAlign w:val="bottom"/>
          </w:tcPr>
          <w:p>
            <w:pPr>
              <w:spacing w:after="0"/>
              <w:rPr>
                <w:sz w:val="1"/>
                <w:szCs w:val="1"/>
                <w:color w:val="auto"/>
              </w:rPr>
            </w:pPr>
          </w:p>
        </w:tc>
      </w:tr>
      <w:tr>
        <w:trPr>
          <w:trHeight w:val="297"/>
        </w:trPr>
        <w:tc>
          <w:tcPr>
            <w:tcW w:w="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40" w:type="dxa"/>
            <w:vAlign w:val="bottom"/>
            <w:tcBorders>
              <w:right w:val="single" w:sz="8" w:color="auto"/>
            </w:tcBorders>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Deerfield Special Situations Fund,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00" w:type="dxa"/>
            <w:vAlign w:val="bottom"/>
          </w:tcPr>
          <w:p>
            <w:pPr>
              <w:jc w:val="center"/>
              <w:spacing w:after="0" w:line="203" w:lineRule="exact"/>
              <w:rPr>
                <w:sz w:val="20"/>
                <w:szCs w:val="20"/>
                <w:color w:val="auto"/>
              </w:rPr>
            </w:pPr>
            <w:r>
              <w:rPr>
                <w:rFonts w:ascii="Arial" w:cs="Arial" w:eastAsia="Arial" w:hAnsi="Arial"/>
                <w:sz w:val="18"/>
                <w:szCs w:val="18"/>
                <w:color w:val="auto"/>
                <w:w w:val="92"/>
              </w:rPr>
              <w:t>2.</w:t>
            </w:r>
          </w:p>
        </w:tc>
        <w:tc>
          <w:tcPr>
            <w:tcW w:w="40" w:type="dxa"/>
            <w:vAlign w:val="bottom"/>
            <w:tcBorders>
              <w:right w:val="single" w:sz="8" w:color="auto"/>
            </w:tcBorders>
          </w:tcPr>
          <w:p>
            <w:pPr>
              <w:spacing w:after="0"/>
              <w:rPr>
                <w:sz w:val="17"/>
                <w:szCs w:val="17"/>
                <w:color w:val="auto"/>
              </w:rPr>
            </w:pPr>
          </w:p>
        </w:tc>
        <w:tc>
          <w:tcPr>
            <w:tcW w:w="5380" w:type="dxa"/>
            <w:vAlign w:val="bottom"/>
            <w:gridSpan w:val="2"/>
          </w:tcPr>
          <w:p>
            <w:pPr>
              <w:ind w:left="12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36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6"/>
              </w:rPr>
              <w:t>NUMBER OF</w:t>
            </w: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4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SHARES</w:t>
            </w:r>
          </w:p>
        </w:tc>
        <w:tc>
          <w:tcPr>
            <w:tcW w:w="362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40" w:type="dxa"/>
            <w:vAlign w:val="bottom"/>
            <w:tcBorders>
              <w:right w:val="single" w:sz="8" w:color="auto"/>
            </w:tcBorders>
            <w:gridSpan w:val="2"/>
            <w:vMerge w:val="continue"/>
          </w:tcPr>
          <w:p>
            <w:pPr>
              <w:spacing w:after="0"/>
              <w:rPr>
                <w:sz w:val="12"/>
                <w:szCs w:val="12"/>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rPr>
              <w:t>BENEFICIALLY</w:t>
            </w:r>
          </w:p>
        </w:tc>
        <w:tc>
          <w:tcPr>
            <w:tcW w:w="362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continue"/>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62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1,413,208</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00" w:type="dxa"/>
            <w:vAlign w:val="bottom"/>
            <w:vMerge w:val="continue"/>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00" w:type="dxa"/>
            <w:vAlign w:val="bottom"/>
            <w:vMerge w:val="continue"/>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362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362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1,413,208</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40" w:type="dxa"/>
            <w:vAlign w:val="bottom"/>
            <w:tcBorders>
              <w:right w:val="single" w:sz="8" w:color="auto"/>
            </w:tcBorders>
          </w:tcPr>
          <w:p>
            <w:pPr>
              <w:spacing w:after="0"/>
              <w:rPr>
                <w:sz w:val="21"/>
                <w:szCs w:val="21"/>
                <w:color w:val="auto"/>
              </w:rPr>
            </w:pPr>
          </w:p>
        </w:tc>
        <w:tc>
          <w:tcPr>
            <w:tcW w:w="77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1,413,208</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538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40" w:type="dxa"/>
            <w:vAlign w:val="bottom"/>
            <w:tcBorders>
              <w:right w:val="single" w:sz="8" w:color="auto"/>
            </w:tcBorders>
          </w:tcPr>
          <w:p>
            <w:pPr>
              <w:spacing w:after="0"/>
              <w:rPr>
                <w:sz w:val="20"/>
                <w:szCs w:val="20"/>
                <w:color w:val="auto"/>
              </w:rPr>
            </w:pPr>
          </w:p>
        </w:tc>
        <w:tc>
          <w:tcPr>
            <w:tcW w:w="538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538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7.00%</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4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M2239P109</w:t>
            </w:r>
          </w:p>
        </w:tc>
        <w:tc>
          <w:tcPr>
            <w:tcW w:w="3640" w:type="dxa"/>
            <w:vAlign w:val="bottom"/>
          </w:tcPr>
          <w:p>
            <w:pPr>
              <w:ind w:left="230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1440"/>
              <w:spacing w:after="0"/>
              <w:rPr>
                <w:sz w:val="20"/>
                <w:szCs w:val="20"/>
                <w:color w:val="auto"/>
              </w:rPr>
            </w:pPr>
            <w:r>
              <w:rPr>
                <w:rFonts w:ascii="Arial" w:cs="Arial" w:eastAsia="Arial" w:hAnsi="Arial"/>
                <w:sz w:val="18"/>
                <w:szCs w:val="18"/>
                <w:color w:val="auto"/>
                <w:w w:val="86"/>
              </w:rPr>
              <w:t>Page 5 of 10</w:t>
            </w:r>
          </w:p>
        </w:tc>
        <w:tc>
          <w:tcPr>
            <w:tcW w:w="0" w:type="dxa"/>
            <w:vAlign w:val="bottom"/>
          </w:tcPr>
          <w:p>
            <w:pPr>
              <w:spacing w:after="0"/>
              <w:rPr>
                <w:sz w:val="1"/>
                <w:szCs w:val="1"/>
                <w:color w:val="auto"/>
              </w:rPr>
            </w:pPr>
          </w:p>
        </w:tc>
      </w:tr>
      <w:tr>
        <w:trPr>
          <w:trHeight w:val="297"/>
        </w:trPr>
        <w:tc>
          <w:tcPr>
            <w:tcW w:w="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James E. Flynn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1,413,208 (3)</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1,413,208 (3)</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1,413,208 (3)</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7.00%</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IN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60" w:type="dxa"/>
            <w:vAlign w:val="bottom"/>
            <w:gridSpan w:val="2"/>
          </w:tcPr>
          <w:p>
            <w:pPr>
              <w:spacing w:after="0"/>
              <w:rPr>
                <w:sz w:val="20"/>
                <w:szCs w:val="20"/>
                <w:color w:val="auto"/>
              </w:rPr>
            </w:pPr>
            <w:r>
              <w:rPr>
                <w:rFonts w:ascii="Arial" w:cs="Arial" w:eastAsia="Arial" w:hAnsi="Arial"/>
                <w:sz w:val="18"/>
                <w:szCs w:val="18"/>
                <w:color w:val="auto"/>
              </w:rPr>
              <w:t>__________________</w:t>
            </w: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00" w:type="dxa"/>
            <w:vAlign w:val="bottom"/>
            <w:gridSpan w:val="3"/>
          </w:tcPr>
          <w:p>
            <w:pPr>
              <w:spacing w:after="0"/>
              <w:rPr>
                <w:sz w:val="20"/>
                <w:szCs w:val="20"/>
                <w:color w:val="auto"/>
              </w:rPr>
            </w:pPr>
            <w:r>
              <w:rPr>
                <w:rFonts w:ascii="Arial" w:cs="Arial" w:eastAsia="Arial" w:hAnsi="Arial"/>
                <w:sz w:val="18"/>
                <w:szCs w:val="18"/>
                <w:color w:val="auto"/>
              </w:rPr>
              <w:t>(3) Comprised of ordinary shares held by Deerfield Special Situations Fund, L.P.</w:t>
            </w:r>
          </w:p>
        </w:tc>
        <w:tc>
          <w:tcPr>
            <w:tcW w:w="1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9"/>
        </w:trPr>
        <w:tc>
          <w:tcPr>
            <w:tcW w:w="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CUSIP No. M2239P109</w:t>
            </w:r>
          </w:p>
        </w:tc>
        <w:tc>
          <w:tcPr>
            <w:tcW w:w="4480" w:type="dxa"/>
            <w:vAlign w:val="bottom"/>
          </w:tcPr>
          <w:p>
            <w:pPr>
              <w:ind w:left="120"/>
              <w:spacing w:after="0"/>
              <w:rPr>
                <w:sz w:val="20"/>
                <w:szCs w:val="20"/>
                <w:color w:val="auto"/>
              </w:rPr>
            </w:pPr>
            <w:r>
              <w:rPr>
                <w:rFonts w:ascii="Arial" w:cs="Arial" w:eastAsia="Arial" w:hAnsi="Arial"/>
                <w:sz w:val="18"/>
                <w:szCs w:val="18"/>
                <w:color w:val="auto"/>
              </w:rPr>
              <w:t>13G</w:t>
            </w:r>
          </w:p>
        </w:tc>
        <w:tc>
          <w:tcPr>
            <w:tcW w:w="1100" w:type="dxa"/>
            <w:vAlign w:val="bottom"/>
          </w:tcPr>
          <w:p>
            <w:pPr>
              <w:ind w:left="180"/>
              <w:spacing w:after="0"/>
              <w:rPr>
                <w:sz w:val="20"/>
                <w:szCs w:val="20"/>
                <w:color w:val="auto"/>
              </w:rPr>
            </w:pPr>
            <w:r>
              <w:rPr>
                <w:rFonts w:ascii="Arial" w:cs="Arial" w:eastAsia="Arial" w:hAnsi="Arial"/>
                <w:sz w:val="18"/>
                <w:szCs w:val="18"/>
                <w:color w:val="auto"/>
                <w:w w:val="88"/>
              </w:rPr>
              <w:t>Page 6 of 10</w:t>
            </w:r>
          </w:p>
        </w:tc>
      </w:tr>
      <w:tr>
        <w:trPr>
          <w:trHeight w:val="689"/>
        </w:trPr>
        <w:tc>
          <w:tcPr>
            <w:tcW w:w="1360" w:type="dxa"/>
            <w:vAlign w:val="bottom"/>
          </w:tcPr>
          <w:p>
            <w:pPr>
              <w:spacing w:after="0"/>
              <w:rPr>
                <w:sz w:val="20"/>
                <w:szCs w:val="20"/>
                <w:color w:val="auto"/>
              </w:rPr>
            </w:pPr>
            <w:r>
              <w:rPr>
                <w:rFonts w:ascii="Arial" w:cs="Arial" w:eastAsia="Arial" w:hAnsi="Arial"/>
                <w:sz w:val="18"/>
                <w:szCs w:val="18"/>
                <w:color w:val="auto"/>
              </w:rPr>
              <w:t>Item 1(a).</w:t>
            </w:r>
          </w:p>
        </w:tc>
        <w:tc>
          <w:tcPr>
            <w:tcW w:w="4480" w:type="dxa"/>
            <w:vAlign w:val="bottom"/>
          </w:tcPr>
          <w:p>
            <w:pPr>
              <w:spacing w:after="0"/>
              <w:rPr>
                <w:sz w:val="20"/>
                <w:szCs w:val="20"/>
                <w:color w:val="auto"/>
              </w:rPr>
            </w:pPr>
            <w:r>
              <w:rPr>
                <w:rFonts w:ascii="Arial" w:cs="Arial" w:eastAsia="Arial" w:hAnsi="Arial"/>
                <w:sz w:val="18"/>
                <w:szCs w:val="18"/>
                <w:color w:val="auto"/>
              </w:rPr>
              <w:t>Name of Issuer:</w:t>
            </w:r>
          </w:p>
        </w:tc>
        <w:tc>
          <w:tcPr>
            <w:tcW w:w="4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Alcobra Ltd</w:t>
            </w:r>
          </w:p>
        </w:tc>
        <w:tc>
          <w:tcPr>
            <w:tcW w:w="4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1(b).</w:t>
            </w:r>
          </w:p>
        </w:tc>
        <w:tc>
          <w:tcPr>
            <w:tcW w:w="448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Amot Investment Building</w:t>
            </w:r>
          </w:p>
        </w:tc>
        <w:tc>
          <w:tcPr>
            <w:tcW w:w="4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2 Weizman St. 9th Floor</w:t>
            </w: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Tel Aviv 6423902</w:t>
            </w: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7"/>
        </w:trPr>
        <w:tc>
          <w:tcPr>
            <w:tcW w:w="136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Israel</w:t>
            </w:r>
          </w:p>
        </w:tc>
        <w:tc>
          <w:tcPr>
            <w:tcW w:w="4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2(a).</w:t>
            </w:r>
          </w:p>
        </w:tc>
        <w:tc>
          <w:tcPr>
            <w:tcW w:w="4480" w:type="dxa"/>
            <w:vAlign w:val="bottom"/>
          </w:tcPr>
          <w:p>
            <w:pPr>
              <w:spacing w:after="0"/>
              <w:rPr>
                <w:sz w:val="20"/>
                <w:szCs w:val="20"/>
                <w:color w:val="auto"/>
              </w:rPr>
            </w:pPr>
            <w:r>
              <w:rPr>
                <w:rFonts w:ascii="Arial" w:cs="Arial" w:eastAsia="Arial" w:hAnsi="Arial"/>
                <w:sz w:val="18"/>
                <w:szCs w:val="18"/>
                <w:color w:val="auto"/>
              </w:rPr>
              <w:t>Name of Person Filing:</w:t>
            </w:r>
          </w:p>
        </w:tc>
        <w:tc>
          <w:tcPr>
            <w:tcW w:w="4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8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James E. Flynn, Deerfield Mgmt, L.P., Deerfield Special Situations Fund, L.P., and Deerfield Management Company, L.P.</w:t>
            </w:r>
          </w:p>
        </w:tc>
        <w:tc>
          <w:tcPr>
            <w:tcW w:w="110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2(b).</w:t>
            </w:r>
          </w:p>
        </w:tc>
        <w:tc>
          <w:tcPr>
            <w:tcW w:w="4480" w:type="dxa"/>
            <w:vAlign w:val="bottom"/>
          </w:tcPr>
          <w:p>
            <w:pPr>
              <w:spacing w:after="0"/>
              <w:rPr>
                <w:sz w:val="20"/>
                <w:szCs w:val="20"/>
                <w:color w:val="auto"/>
              </w:rPr>
            </w:pPr>
            <w:r>
              <w:rPr>
                <w:rFonts w:ascii="Arial" w:cs="Arial" w:eastAsia="Arial" w:hAnsi="Arial"/>
                <w:sz w:val="18"/>
                <w:szCs w:val="18"/>
                <w:color w:val="auto"/>
                <w:w w:val="93"/>
              </w:rPr>
              <w:t>Address of Principal Business Office, or if None, Residence:</w:t>
            </w:r>
          </w:p>
        </w:tc>
        <w:tc>
          <w:tcPr>
            <w:tcW w:w="4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5"/>
              </w:rPr>
              <w:t>James E. Flynn, Deerfield Mgmt, L.P., Deerfield Special Situations Fund, L.P. and Deerfield Management Company, L.P., 780 Third</w:t>
            </w:r>
          </w:p>
        </w:tc>
      </w:tr>
      <w:tr>
        <w:trPr>
          <w:trHeight w:val="237"/>
        </w:trPr>
        <w:tc>
          <w:tcPr>
            <w:tcW w:w="136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Avenue, 37th Floor, New York, NY 10017</w:t>
            </w:r>
          </w:p>
        </w:tc>
        <w:tc>
          <w:tcPr>
            <w:tcW w:w="4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2(c).</w:t>
            </w:r>
          </w:p>
        </w:tc>
        <w:tc>
          <w:tcPr>
            <w:tcW w:w="4480" w:type="dxa"/>
            <w:vAlign w:val="bottom"/>
          </w:tcPr>
          <w:p>
            <w:pPr>
              <w:spacing w:after="0"/>
              <w:rPr>
                <w:sz w:val="20"/>
                <w:szCs w:val="20"/>
                <w:color w:val="auto"/>
              </w:rPr>
            </w:pPr>
            <w:r>
              <w:rPr>
                <w:rFonts w:ascii="Arial" w:cs="Arial" w:eastAsia="Arial" w:hAnsi="Arial"/>
                <w:sz w:val="18"/>
                <w:szCs w:val="18"/>
                <w:color w:val="auto"/>
              </w:rPr>
              <w:t>Citizenship:</w:t>
            </w:r>
          </w:p>
        </w:tc>
        <w:tc>
          <w:tcPr>
            <w:tcW w:w="4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2"/>
              </w:rPr>
              <w:t>Deerfield Mgmt, L.P., Deerfield Management Company, L.P. and Deerfield Special Situations Fund, L.P. - Delaware limited partnerships;</w:t>
            </w:r>
          </w:p>
        </w:tc>
      </w:tr>
      <w:tr>
        <w:trPr>
          <w:trHeight w:val="237"/>
        </w:trPr>
        <w:tc>
          <w:tcPr>
            <w:tcW w:w="136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4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2(d).</w:t>
            </w:r>
          </w:p>
        </w:tc>
        <w:tc>
          <w:tcPr>
            <w:tcW w:w="448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4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Ordinary Shares</w:t>
            </w:r>
          </w:p>
        </w:tc>
        <w:tc>
          <w:tcPr>
            <w:tcW w:w="4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2(e).</w:t>
            </w:r>
          </w:p>
        </w:tc>
        <w:tc>
          <w:tcPr>
            <w:tcW w:w="4480" w:type="dxa"/>
            <w:vAlign w:val="bottom"/>
          </w:tcPr>
          <w:p>
            <w:pPr>
              <w:spacing w:after="0"/>
              <w:rPr>
                <w:sz w:val="20"/>
                <w:szCs w:val="20"/>
                <w:color w:val="auto"/>
              </w:rPr>
            </w:pPr>
            <w:r>
              <w:rPr>
                <w:rFonts w:ascii="Arial" w:cs="Arial" w:eastAsia="Arial" w:hAnsi="Arial"/>
                <w:sz w:val="18"/>
                <w:szCs w:val="18"/>
                <w:color w:val="auto"/>
              </w:rPr>
              <w:t>CUSIP Number:</w:t>
            </w:r>
          </w:p>
        </w:tc>
        <w:tc>
          <w:tcPr>
            <w:tcW w:w="4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M2239P109</w:t>
            </w:r>
          </w:p>
        </w:tc>
        <w:tc>
          <w:tcPr>
            <w:tcW w:w="4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3.</w:t>
            </w:r>
          </w:p>
        </w:tc>
        <w:tc>
          <w:tcPr>
            <w:tcW w:w="8960" w:type="dxa"/>
            <w:vAlign w:val="bottom"/>
            <w:gridSpan w:val="2"/>
          </w:tcPr>
          <w:p>
            <w:pPr>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c>
          <w:tcPr>
            <w:tcW w:w="1100" w:type="dxa"/>
            <w:vAlign w:val="bottom"/>
          </w:tcPr>
          <w:p>
            <w:pPr>
              <w:spacing w:after="0"/>
              <w:rPr>
                <w:sz w:val="24"/>
                <w:szCs w:val="24"/>
                <w:color w:val="auto"/>
              </w:rPr>
            </w:pPr>
          </w:p>
        </w:tc>
      </w:tr>
    </w:tbl>
    <w:p>
      <w:pPr>
        <w:spacing w:after="0" w:line="229" w:lineRule="exact"/>
        <w:rPr>
          <w:sz w:val="20"/>
          <w:szCs w:val="20"/>
          <w:color w:val="auto"/>
        </w:rPr>
      </w:pPr>
    </w:p>
    <w:p>
      <w:pPr>
        <w:ind w:left="1380" w:hanging="1055"/>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Exchange Act.</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Bank as defined in Section 3(a)(6) of the Exchange Act.</w:t>
      </w:r>
    </w:p>
    <w:p>
      <w:pPr>
        <w:spacing w:after="0" w:line="225" w:lineRule="exact"/>
        <w:rPr>
          <w:rFonts w:ascii="Arial" w:cs="Arial" w:eastAsia="Arial" w:hAnsi="Arial"/>
          <w:sz w:val="18"/>
          <w:szCs w:val="18"/>
          <w:color w:val="auto"/>
        </w:rPr>
      </w:pPr>
    </w:p>
    <w:p>
      <w:pPr>
        <w:ind w:left="1380" w:hanging="1055"/>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w:t>
      </w:r>
    </w:p>
    <w:p>
      <w:pPr>
        <w:spacing w:after="0" w:line="252" w:lineRule="exact"/>
        <w:rPr>
          <w:rFonts w:ascii="Arial" w:cs="Arial" w:eastAsia="Arial" w:hAnsi="Arial"/>
          <w:sz w:val="18"/>
          <w:szCs w:val="18"/>
          <w:color w:val="auto"/>
        </w:rPr>
      </w:pPr>
    </w:p>
    <w:p>
      <w:pPr>
        <w:ind w:left="1380" w:hanging="1055"/>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225" w:lineRule="exact"/>
        <w:rPr>
          <w:rFonts w:ascii="Arial" w:cs="Arial" w:eastAsia="Arial" w:hAnsi="Arial"/>
          <w:sz w:val="18"/>
          <w:szCs w:val="18"/>
          <w:color w:val="auto"/>
        </w:rPr>
      </w:pPr>
    </w:p>
    <w:p>
      <w:pPr>
        <w:ind w:left="1380" w:hanging="1046"/>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6" w:name="page7"/>
    <w:bookmarkEnd w:id="6"/>
    <w:p>
      <w:pPr>
        <w:ind w:left="20"/>
        <w:spacing w:after="0"/>
        <w:tabs>
          <w:tab w:leader="none" w:pos="5940" w:val="left"/>
          <w:tab w:leader="none" w:pos="10480" w:val="left"/>
        </w:tabs>
        <w:rPr>
          <w:sz w:val="20"/>
          <w:szCs w:val="20"/>
          <w:color w:val="auto"/>
        </w:rPr>
      </w:pPr>
      <w:r>
        <w:rPr>
          <w:rFonts w:ascii="Arial" w:cs="Arial" w:eastAsia="Arial" w:hAnsi="Arial"/>
          <w:sz w:val="18"/>
          <w:szCs w:val="18"/>
          <w:color w:val="auto"/>
        </w:rPr>
        <w:t>CUSIP No. M2239P109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10</w:t>
      </w:r>
    </w:p>
    <w:p>
      <w:pPr>
        <w:spacing w:after="0" w:line="200" w:lineRule="exact"/>
        <w:rPr>
          <w:sz w:val="20"/>
          <w:szCs w:val="20"/>
          <w:color w:val="auto"/>
        </w:rPr>
      </w:pPr>
    </w:p>
    <w:p>
      <w:pPr>
        <w:spacing w:after="0" w:line="282" w:lineRule="exact"/>
        <w:rPr>
          <w:sz w:val="20"/>
          <w:szCs w:val="20"/>
          <w:color w:val="auto"/>
        </w:rPr>
      </w:pPr>
    </w:p>
    <w:p>
      <w:pPr>
        <w:ind w:left="1380" w:hanging="1020"/>
        <w:spacing w:after="0"/>
        <w:tabs>
          <w:tab w:leader="none" w:pos="1380" w:val="left"/>
        </w:tabs>
        <w:numPr>
          <w:ilvl w:val="1"/>
          <w:numId w:val="4"/>
        </w:numPr>
        <w:rPr>
          <w:rFonts w:ascii="Arial" w:cs="Arial" w:eastAsia="Arial" w:hAnsi="Arial"/>
          <w:sz w:val="16"/>
          <w:szCs w:val="16"/>
          <w:color w:val="auto"/>
        </w:rPr>
      </w:pPr>
      <w:r>
        <w:rPr>
          <w:rFonts w:ascii="Arial" w:cs="Arial" w:eastAsia="Arial" w:hAnsi="Arial"/>
          <w:sz w:val="16"/>
          <w:szCs w:val="16"/>
          <w:color w:val="auto"/>
        </w:rPr>
        <w:t>o   A church plan that is excluded from the definition of an investment company under Section 3(c)(14) of the Investment Company Act;</w:t>
      </w:r>
    </w:p>
    <w:p>
      <w:pPr>
        <w:spacing w:after="0" w:line="248" w:lineRule="exact"/>
        <w:rPr>
          <w:rFonts w:ascii="Arial" w:cs="Arial" w:eastAsia="Arial" w:hAnsi="Arial"/>
          <w:sz w:val="16"/>
          <w:szCs w:val="16"/>
          <w:color w:val="auto"/>
        </w:rPr>
      </w:pPr>
    </w:p>
    <w:p>
      <w:pPr>
        <w:ind w:left="1380" w:hanging="1040"/>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non-U.S. institution in accordance with Rule 13d-1(b)(1)(ii)(J);</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   Group, in accordance with Rule 13d-1(b)(1)(ii)(K).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5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64" w:lineRule="exact"/>
        <w:rPr>
          <w:sz w:val="20"/>
          <w:szCs w:val="20"/>
          <w:color w:val="auto"/>
        </w:rPr>
      </w:pPr>
    </w:p>
    <w:p>
      <w:pPr>
        <w:ind w:left="1340" w:hanging="1000"/>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Deerfield Mgmt, L.P. - 1,413,208 shares</w:t>
      </w:r>
    </w:p>
    <w:p>
      <w:pPr>
        <w:spacing w:after="0" w:line="23" w:lineRule="exact"/>
        <w:rPr>
          <w:rFonts w:ascii="Arial" w:cs="Arial" w:eastAsia="Arial" w:hAnsi="Arial"/>
          <w:sz w:val="18"/>
          <w:szCs w:val="18"/>
          <w:color w:val="auto"/>
        </w:rPr>
      </w:pPr>
    </w:p>
    <w:p>
      <w:pPr>
        <w:jc w:val="both"/>
        <w:ind w:left="1340" w:right="5840"/>
        <w:spacing w:after="0" w:line="277" w:lineRule="auto"/>
        <w:rPr>
          <w:rFonts w:ascii="Arial" w:cs="Arial" w:eastAsia="Arial" w:hAnsi="Arial"/>
          <w:sz w:val="18"/>
          <w:szCs w:val="18"/>
          <w:color w:val="auto"/>
        </w:rPr>
      </w:pPr>
      <w:r>
        <w:rPr>
          <w:rFonts w:ascii="Arial" w:cs="Arial" w:eastAsia="Arial" w:hAnsi="Arial"/>
          <w:sz w:val="17"/>
          <w:szCs w:val="17"/>
          <w:color w:val="auto"/>
        </w:rPr>
        <w:t>Deerfield Management Company, L.P. - 1,413,208 shares Deerfield Special Situations Fund, L.P. - 1,413,208 shares James E. Flynn – 1,413,208 shares</w:t>
      </w:r>
    </w:p>
    <w:p>
      <w:pPr>
        <w:spacing w:after="0" w:line="200" w:lineRule="exact"/>
        <w:rPr>
          <w:rFonts w:ascii="Arial" w:cs="Arial" w:eastAsia="Arial" w:hAnsi="Arial"/>
          <w:sz w:val="18"/>
          <w:szCs w:val="18"/>
          <w:color w:val="auto"/>
        </w:rPr>
      </w:pPr>
    </w:p>
    <w:p>
      <w:pPr>
        <w:ind w:left="1340" w:hanging="10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Deerfield Mgmt, L.P. - 7.00%</w:t>
      </w:r>
    </w:p>
    <w:p>
      <w:pPr>
        <w:spacing w:after="0" w:line="23" w:lineRule="exact"/>
        <w:rPr>
          <w:rFonts w:ascii="Arial" w:cs="Arial" w:eastAsia="Arial" w:hAnsi="Arial"/>
          <w:sz w:val="18"/>
          <w:szCs w:val="18"/>
          <w:color w:val="auto"/>
        </w:rPr>
      </w:pPr>
    </w:p>
    <w:p>
      <w:pPr>
        <w:ind w:left="1340" w:right="6600"/>
        <w:spacing w:after="0" w:line="255" w:lineRule="auto"/>
        <w:rPr>
          <w:rFonts w:ascii="Arial" w:cs="Arial" w:eastAsia="Arial" w:hAnsi="Arial"/>
          <w:sz w:val="18"/>
          <w:szCs w:val="18"/>
          <w:color w:val="auto"/>
        </w:rPr>
      </w:pPr>
      <w:r>
        <w:rPr>
          <w:rFonts w:ascii="Arial" w:cs="Arial" w:eastAsia="Arial" w:hAnsi="Arial"/>
          <w:sz w:val="18"/>
          <w:szCs w:val="18"/>
          <w:color w:val="auto"/>
        </w:rPr>
        <w:t>Deerfield Management Company, L.P. - 7.00% Deerfield Special Situations Fund, L.P. – 7.00% James E. Flynn – 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-984250</wp:posOffset>
            </wp:positionV>
            <wp:extent cx="63976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97625" cy="1714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-6350</wp:posOffset>
            </wp:positionV>
            <wp:extent cx="63976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97625" cy="17145"/>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p>
      <w:pPr>
        <w:spacing w:after="0" w:line="244" w:lineRule="exact"/>
        <w:rPr>
          <w:sz w:val="20"/>
          <w:szCs w:val="20"/>
          <w:color w:val="auto"/>
        </w:rPr>
      </w:pPr>
    </w:p>
    <w:p>
      <w:pPr>
        <w:ind w:left="1360" w:hanging="1013"/>
        <w:spacing w:after="0"/>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Number of shares as to which such person has**:</w:t>
      </w:r>
    </w:p>
    <w:p>
      <w:pPr>
        <w:spacing w:after="0" w:line="248" w:lineRule="exact"/>
        <w:rPr>
          <w:rFonts w:ascii="Arial" w:cs="Arial" w:eastAsia="Arial" w:hAnsi="Arial"/>
          <w:sz w:val="16"/>
          <w:szCs w:val="16"/>
          <w:color w:val="auto"/>
        </w:rPr>
      </w:pPr>
    </w:p>
    <w:p>
      <w:pPr>
        <w:ind w:left="1720" w:hanging="361"/>
        <w:spacing w:after="0"/>
        <w:tabs>
          <w:tab w:leader="none" w:pos="1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52" w:lineRule="exact"/>
        <w:rPr>
          <w:rFonts w:ascii="Arial" w:cs="Arial" w:eastAsia="Arial" w:hAnsi="Arial"/>
          <w:sz w:val="18"/>
          <w:szCs w:val="18"/>
          <w:color w:val="auto"/>
        </w:rPr>
      </w:pPr>
    </w:p>
    <w:p>
      <w:pPr>
        <w:ind w:left="1720" w:hanging="361"/>
        <w:spacing w:after="0"/>
        <w:tabs>
          <w:tab w:leader="none" w:pos="1720" w:val="left"/>
        </w:tabs>
        <w:numPr>
          <w:ilvl w:val="1"/>
          <w:numId w:val="7"/>
        </w:numPr>
        <w:rPr>
          <w:rFonts w:ascii="Arial" w:cs="Arial" w:eastAsia="Arial" w:hAnsi="Arial"/>
          <w:sz w:val="17"/>
          <w:szCs w:val="17"/>
          <w:color w:val="auto"/>
        </w:rPr>
      </w:pPr>
      <w:r>
        <w:rPr>
          <w:rFonts w:ascii="Arial" w:cs="Arial" w:eastAsia="Arial" w:hAnsi="Arial"/>
          <w:sz w:val="17"/>
          <w:szCs w:val="17"/>
          <w:color w:val="auto"/>
        </w:rPr>
        <w:t>Shared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843280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Reporting Persons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958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5846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 - 1,413,208 shares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Deerfield Management Company, L.P. - 1,413,208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Deerfield Special Situations Fund, L.P. - 1,413,208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James E. Flynn – 1,413,208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958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58465" cy="17145"/>
                    </a:xfrm>
                    <a:prstGeom prst="rect">
                      <a:avLst/>
                    </a:prstGeom>
                    <a:noFill/>
                  </pic:spPr>
                </pic:pic>
              </a:graphicData>
            </a:graphic>
          </wp:anchor>
        </w:drawing>
      </w:r>
    </w:p>
    <w:p>
      <w:pPr>
        <w:sectPr>
          <w:pgSz w:w="11900" w:h="16838" w:orient="portrait"/>
          <w:cols w:equalWidth="0" w:num="2">
            <w:col w:w="6040" w:space="720"/>
            <w:col w:w="4640"/>
          </w:cols>
          <w:pgMar w:left="240" w:top="530" w:right="259" w:bottom="1440" w:gutter="0" w:footer="0" w:header="0"/>
          <w:type w:val="continuous"/>
        </w:sectPr>
      </w:pPr>
    </w:p>
    <w:bookmarkStart w:id="7" w:name="page8"/>
    <w:bookmarkEnd w:id="7"/>
    <w:tbl>
      <w:tblPr>
        <w:tblLayout w:type="fixed"/>
        <w:tblInd w:w="2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CUSIP No. M2239P109</w:t>
            </w:r>
          </w:p>
        </w:tc>
        <w:tc>
          <w:tcPr>
            <w:tcW w:w="1040" w:type="dxa"/>
            <w:vAlign w:val="bottom"/>
          </w:tcPr>
          <w:p>
            <w:pPr>
              <w:ind w:left="240"/>
              <w:spacing w:after="0"/>
              <w:rPr>
                <w:sz w:val="20"/>
                <w:szCs w:val="20"/>
                <w:color w:val="auto"/>
              </w:rPr>
            </w:pPr>
            <w:r>
              <w:rPr>
                <w:rFonts w:ascii="Arial" w:cs="Arial" w:eastAsia="Arial" w:hAnsi="Arial"/>
                <w:sz w:val="18"/>
                <w:szCs w:val="18"/>
                <w:color w:val="auto"/>
              </w:rPr>
              <w:t>13G</w:t>
            </w:r>
          </w:p>
        </w:tc>
        <w:tc>
          <w:tcPr>
            <w:tcW w:w="4660" w:type="dxa"/>
            <w:vAlign w:val="bottom"/>
          </w:tcPr>
          <w:p>
            <w:pPr>
              <w:ind w:left="3740"/>
              <w:spacing w:after="0"/>
              <w:rPr>
                <w:sz w:val="20"/>
                <w:szCs w:val="20"/>
                <w:color w:val="auto"/>
              </w:rPr>
            </w:pPr>
            <w:r>
              <w:rPr>
                <w:rFonts w:ascii="Arial" w:cs="Arial" w:eastAsia="Arial" w:hAnsi="Arial"/>
                <w:sz w:val="18"/>
                <w:szCs w:val="18"/>
                <w:color w:val="auto"/>
                <w:w w:val="88"/>
              </w:rPr>
              <w:t>Page 8 of 10</w:t>
            </w:r>
          </w:p>
        </w:tc>
      </w:tr>
      <w:tr>
        <w:trPr>
          <w:trHeight w:val="480"/>
        </w:trPr>
        <w:tc>
          <w:tcPr>
            <w:tcW w:w="1660" w:type="dxa"/>
            <w:vAlign w:val="bottom"/>
          </w:tcPr>
          <w:p>
            <w:pPr>
              <w:ind w:left="1340"/>
              <w:spacing w:after="0"/>
              <w:rPr>
                <w:sz w:val="20"/>
                <w:szCs w:val="20"/>
                <w:color w:val="auto"/>
              </w:rPr>
            </w:pPr>
            <w:r>
              <w:rPr>
                <w:rFonts w:ascii="Arial" w:cs="Arial" w:eastAsia="Arial" w:hAnsi="Arial"/>
                <w:sz w:val="18"/>
                <w:szCs w:val="18"/>
                <w:color w:val="auto"/>
              </w:rPr>
              <w:t>(iii)</w:t>
            </w:r>
          </w:p>
        </w:tc>
        <w:tc>
          <w:tcPr>
            <w:tcW w:w="4040" w:type="dxa"/>
            <w:vAlign w:val="bottom"/>
          </w:tcPr>
          <w:p>
            <w:pPr>
              <w:ind w:left="40"/>
              <w:spacing w:after="0"/>
              <w:rPr>
                <w:sz w:val="20"/>
                <w:szCs w:val="20"/>
                <w:color w:val="auto"/>
              </w:rPr>
            </w:pPr>
            <w:r>
              <w:rPr>
                <w:rFonts w:ascii="Arial" w:cs="Arial" w:eastAsia="Arial" w:hAnsi="Arial"/>
                <w:sz w:val="18"/>
                <w:szCs w:val="18"/>
                <w:color w:val="auto"/>
                <w:w w:val="96"/>
              </w:rPr>
              <w:t>Sole power to dispose or to direct the disposition of:</w:t>
            </w:r>
          </w:p>
        </w:tc>
        <w:tc>
          <w:tcPr>
            <w:tcW w:w="1040" w:type="dxa"/>
            <w:vAlign w:val="bottom"/>
          </w:tcPr>
          <w:p>
            <w:pPr>
              <w:spacing w:after="0"/>
              <w:rPr>
                <w:sz w:val="24"/>
                <w:szCs w:val="24"/>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1660" w:type="dxa"/>
            <w:vAlign w:val="bottom"/>
          </w:tcPr>
          <w:p>
            <w:pPr>
              <w:ind w:left="1340"/>
              <w:spacing w:after="0"/>
              <w:rPr>
                <w:sz w:val="20"/>
                <w:szCs w:val="20"/>
                <w:color w:val="auto"/>
              </w:rPr>
            </w:pPr>
            <w:r>
              <w:rPr>
                <w:rFonts w:ascii="Arial" w:cs="Arial" w:eastAsia="Arial" w:hAnsi="Arial"/>
                <w:sz w:val="18"/>
                <w:szCs w:val="18"/>
                <w:color w:val="auto"/>
              </w:rPr>
              <w:t>(iv)</w:t>
            </w:r>
          </w:p>
        </w:tc>
        <w:tc>
          <w:tcPr>
            <w:tcW w:w="4040" w:type="dxa"/>
            <w:vAlign w:val="bottom"/>
          </w:tcPr>
          <w:p>
            <w:pPr>
              <w:ind w:left="40"/>
              <w:spacing w:after="0"/>
              <w:rPr>
                <w:sz w:val="20"/>
                <w:szCs w:val="20"/>
                <w:color w:val="auto"/>
              </w:rPr>
            </w:pPr>
            <w:r>
              <w:rPr>
                <w:rFonts w:ascii="Arial" w:cs="Arial" w:eastAsia="Arial" w:hAnsi="Arial"/>
                <w:sz w:val="18"/>
                <w:szCs w:val="18"/>
                <w:color w:val="auto"/>
              </w:rPr>
              <w:t>Shared power to vote or to direct the vote:</w:t>
            </w:r>
          </w:p>
        </w:tc>
        <w:tc>
          <w:tcPr>
            <w:tcW w:w="104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Deerfield Mgmt, L.P. - 1,413,208 shares</w:t>
            </w:r>
          </w:p>
        </w:tc>
      </w:tr>
      <w:tr>
        <w:trPr>
          <w:trHeight w:val="230"/>
        </w:trPr>
        <w:tc>
          <w:tcPr>
            <w:tcW w:w="16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Deerfield Management Company, L.P. - 1,413,208 shares</w:t>
            </w:r>
          </w:p>
        </w:tc>
      </w:tr>
    </w:tbl>
    <w:p>
      <w:pPr>
        <w:ind w:left="6760"/>
        <w:spacing w:after="0"/>
        <w:rPr>
          <w:sz w:val="20"/>
          <w:szCs w:val="20"/>
          <w:color w:val="auto"/>
        </w:rPr>
      </w:pPr>
      <w:r>
        <w:rPr>
          <w:rFonts w:ascii="Arial" w:cs="Arial" w:eastAsia="Arial" w:hAnsi="Arial"/>
          <w:sz w:val="18"/>
          <w:szCs w:val="18"/>
          <w:color w:val="auto"/>
        </w:rPr>
        <w:t>Deerfield Special Situations Fund, L.P. - 1,413,208 shares</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James E. Flynn – 1,413,208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5715</wp:posOffset>
            </wp:positionV>
            <wp:extent cx="2958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58465" cy="171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jc w:val="both"/>
        <w:ind w:right="480" w:firstLine="225"/>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271780</wp:posOffset>
            </wp:positionV>
            <wp:extent cx="67322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59" w:lineRule="exact"/>
        <w:rPr>
          <w:sz w:val="20"/>
          <w:szCs w:val="20"/>
          <w:color w:val="auto"/>
        </w:rPr>
      </w:pPr>
    </w:p>
    <w:p>
      <w:pPr>
        <w:ind w:left="820" w:right="300" w:hanging="809"/>
        <w:spacing w:after="0" w:line="277" w:lineRule="auto"/>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97" w:lineRule="exact"/>
        <w:rPr>
          <w:sz w:val="20"/>
          <w:szCs w:val="20"/>
          <w:color w:val="auto"/>
        </w:rPr>
      </w:pPr>
    </w:p>
    <w:p>
      <w:pPr>
        <w:jc w:val="both"/>
        <w:ind w:right="520" w:firstLine="225"/>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27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 w:name="page9"/>
    <w:bookmarkEnd w:id="8"/>
    <w:p>
      <w:pPr>
        <w:ind w:left="20"/>
        <w:spacing w:after="0"/>
        <w:tabs>
          <w:tab w:leader="none" w:pos="5940" w:val="left"/>
          <w:tab w:leader="none" w:pos="10480" w:val="left"/>
        </w:tabs>
        <w:rPr>
          <w:sz w:val="20"/>
          <w:szCs w:val="20"/>
          <w:color w:val="auto"/>
        </w:rPr>
      </w:pPr>
      <w:r>
        <w:rPr>
          <w:rFonts w:ascii="Arial" w:cs="Arial" w:eastAsia="Arial" w:hAnsi="Arial"/>
          <w:sz w:val="18"/>
          <w:szCs w:val="18"/>
          <w:color w:val="auto"/>
        </w:rPr>
        <w:t>CUSIP No. M2239P109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10</w:t>
      </w:r>
    </w:p>
    <w:p>
      <w:pPr>
        <w:spacing w:after="0" w:line="2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Identification and Classification of Members of the Group.</w:t>
      </w:r>
    </w:p>
    <w:p>
      <w:pPr>
        <w:spacing w:after="0" w:line="252"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52"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9" w:name="page10"/>
    <w:bookmarkEnd w:id="9"/>
    <w:p>
      <w:pPr>
        <w:ind w:left="20"/>
        <w:spacing w:after="0"/>
        <w:tabs>
          <w:tab w:leader="none" w:pos="5900" w:val="left"/>
          <w:tab w:leader="none" w:pos="10400" w:val="left"/>
        </w:tabs>
        <w:rPr>
          <w:sz w:val="20"/>
          <w:szCs w:val="20"/>
          <w:color w:val="auto"/>
        </w:rPr>
      </w:pPr>
      <w:r>
        <w:rPr>
          <w:rFonts w:ascii="Arial" w:cs="Arial" w:eastAsia="Arial" w:hAnsi="Arial"/>
          <w:sz w:val="18"/>
          <w:szCs w:val="18"/>
          <w:color w:val="auto"/>
        </w:rPr>
        <w:t>CUSIP No. M2239P109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10</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0" w:name="page11"/>
    <w:bookmarkEnd w:id="10"/>
    <w:p>
      <w:pPr>
        <w:jc w:val="center"/>
        <w:ind w:right="-2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Power of Attorney (1).</w:t>
      </w:r>
    </w:p>
    <w:p>
      <w:pPr>
        <w:spacing w:after="0" w:line="225" w:lineRule="exact"/>
        <w:rPr>
          <w:sz w:val="20"/>
          <w:szCs w:val="20"/>
          <w:color w:val="auto"/>
        </w:rPr>
      </w:pPr>
    </w:p>
    <w:p>
      <w:pPr>
        <w:ind w:firstLine="8"/>
        <w:spacing w:after="0" w:line="286"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Power of Attorney previously filed as Exhibit 24 to a Form 3 with regard to Avalanche Biotechnologies, Inc. filed with the Securities and Exchange Commission on July 30, 2014 by Deerfield Mgmt L.P., Deerfield Mgmt III, L.P., Deerfield Management Company, L.P., Deerfield Special Situations Fund, L.P., Deerfield Special Situations International Master Fund, L.P., Deerfield Private Design Fund III,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584" w:right="459" w:bottom="1440" w:gutter="0" w:footer="0" w:header="0"/>
        </w:sectPr>
      </w:pPr>
    </w:p>
    <w:bookmarkStart w:id="11" w:name="page12"/>
    <w:bookmarkEnd w:id="11"/>
    <w:p>
      <w:pPr>
        <w:jc w:val="center"/>
        <w:ind w:right="-43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Ordinary Shares of Alcobra Ltd shall be filed on behalf of the undersigned.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584" w:right="6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Due to the relationships between them, the reporting persons hereunder may be deemed to constitute a “group” with one another for purposes of Section 13(d)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of the Securities Exchange Act of 1934.</w:t>
      </w:r>
    </w:p>
    <w:sectPr>
      <w:pgSz w:w="11900" w:h="16838" w:orient="portrait"/>
      <w:cols w:equalWidth="0" w:num="1">
        <w:col w:w="11400"/>
      </w:cols>
      <w:pgMar w:left="240" w:top="58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lvl w:ilvl="1">
      <w:lvlJc w:val="left"/>
      <w:lvlText w:val="(%2)"/>
      <w:numFmt w:val="lowerLetter"/>
      <w:start w:val="9"/>
    </w:lvl>
  </w:abstractNum>
  <w:abstractNum w:abstractNumId="4">
    <w:nsid w:val="2EB141F2"/>
    <w:multiLevelType w:val="hybridMultilevel"/>
    <w:lvl w:ilvl="0">
      <w:lvlJc w:val="left"/>
      <w:lvlText w:val="(%1)"/>
      <w:numFmt w:val="lowerLetter"/>
      <w:start w:val="10"/>
    </w:lvl>
    <w:lvl w:ilvl="1">
      <w:lvlJc w:val="left"/>
      <w:lvlText w:val="(%2)"/>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lvl w:ilvl="1">
      <w:lvlJc w:val="left"/>
      <w:lvlText w:val="(%2)"/>
      <w:numFmt w:val="lowerRoman"/>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2019-12-21T01:33:44Z</dcterms:created>
  <dcterms:modified xsi:type="dcterms:W3CDTF">2019-12-21T01:33:44Z</dcterms:modified>
</cp:coreProperties>
</file>