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13,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ARCTURUS THERAPEUTICS HOLDINGS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148" w:type="dxa"/>
        <w:tblCellMar>
          <w:top w:w="0" w:type="dxa"/>
          <w:left w:w="0" w:type="dxa"/>
          <w:bottom w:w="0" w:type="dxa"/>
          <w:right w:w="0" w:type="dxa"/>
        </w:tblCellMar>
      </w:tblPr>
      <w:tr>
        <w:trPr>
          <w:trHeight w:val="144"/>
        </w:trPr>
        <w:tc>
          <w:tcPr>
            <w:tcW w:w="2080" w:type="dxa"/>
            <w:vAlign w:val="bottom"/>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001-38942</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32-0595345</w:t>
            </w:r>
          </w:p>
        </w:tc>
      </w:tr>
      <w:tr>
        <w:trPr>
          <w:trHeight w:val="144"/>
        </w:trPr>
        <w:tc>
          <w:tcPr>
            <w:tcW w:w="208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080" w:type="dxa"/>
            <w:vAlign w:val="bottom"/>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10628 Science Center Drive, Suite 250</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San Diego, California 92121</w:t>
            </w:r>
          </w:p>
        </w:tc>
        <w:tc>
          <w:tcPr>
            <w:tcW w:w="174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(858) 900-2660</w:t>
            </w:r>
          </w:p>
        </w:tc>
        <w:tc>
          <w:tcPr>
            <w:tcW w:w="174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273"/>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4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120" w:type="dxa"/>
            <w:vAlign w:val="bottom"/>
          </w:tcPr>
          <w:p>
            <w:pPr>
              <w:spacing w:after="0"/>
              <w:rPr>
                <w:sz w:val="12"/>
                <w:szCs w:val="12"/>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ARCT</w:t>
            </w:r>
          </w:p>
        </w:tc>
        <w:tc>
          <w:tcPr>
            <w:tcW w:w="120" w:type="dxa"/>
            <w:vAlign w:val="bottom"/>
          </w:tcPr>
          <w:p>
            <w:pPr>
              <w:spacing w:after="0"/>
              <w:rPr>
                <w:sz w:val="12"/>
                <w:szCs w:val="12"/>
                <w:color w:val="auto"/>
              </w:rPr>
            </w:pPr>
          </w:p>
        </w:tc>
        <w:tc>
          <w:tcPr>
            <w:tcW w:w="4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1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6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On August 13, 2024, Arcturus Therapeutics Holdings Inc. (the “Company” or “Arcturus”) posted an updated corporate presentation on its website. A copy of the presentation is furnished herewith as Exhibit 99.1 and incorporated herein by reference.</w:t>
      </w:r>
    </w:p>
    <w:p>
      <w:pPr>
        <w:spacing w:after="0" w:line="11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furnishing of the attached presentation is not an admission as to the materiality of any information therein. The information contained in the slides is summary information that is intended to be considered in the context of more complete information included in the Company’s filings with the Securities and Exchange Commission (the “SEC”) and other public announcements that the Company has made and may make from time to time by press release or otherwise. The Company undertakes no duty or obligation to update or revise the information contained in the presentation, although it may do so from time to time as its management believes is appropriate. Any such updating may be made through the filing or submission of other reports or documents with the SEC through press releases or through other public disclosures. For important information about forward looking statements, see the slide titled “Forward Looking Statements” in Exhibit 99.1 attached hereto.</w:t>
      </w:r>
    </w:p>
    <w:p>
      <w:pPr>
        <w:spacing w:after="0" w:line="12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and Exhibit 99.1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attached as Exhibit 99.1 to this Current Report on Form 8-K shall not be incorporated by reference into any filing with the Securities and Exchange Commission made by the Company, whether made before or after the date hereof, regardless of any general incorporation language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(d) Exhibits.</w:t>
            </w:r>
          </w:p>
        </w:tc>
        <w:tc>
          <w:tcPr>
            <w:tcW w:w="2220" w:type="dxa"/>
            <w:vAlign w:val="bottom"/>
          </w:tcPr>
          <w:p>
            <w:pPr>
              <w:spacing w:after="0"/>
              <w:rPr>
                <w:sz w:val="13"/>
                <w:szCs w:val="13"/>
                <w:color w:val="auto"/>
              </w:rPr>
            </w:pPr>
          </w:p>
        </w:tc>
        <w:tc>
          <w:tcPr>
            <w:tcW w:w="8180" w:type="dxa"/>
            <w:vAlign w:val="bottom"/>
          </w:tcPr>
          <w:p>
            <w:pPr>
              <w:spacing w:after="0"/>
              <w:rPr>
                <w:sz w:val="13"/>
                <w:szCs w:val="13"/>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9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99.1</w:t>
            </w:r>
          </w:p>
        </w:tc>
        <w:tc>
          <w:tcPr>
            <w:tcW w:w="2220" w:type="dxa"/>
            <w:vAlign w:val="bottom"/>
            <w:tcBorders>
              <w:bottom w:val="single" w:sz="8" w:color="0000EE"/>
            </w:tcBorders>
          </w:tcPr>
          <w:p>
            <w:pPr>
              <w:spacing w:after="0" w:line="128" w:lineRule="exact"/>
              <w:rPr>
                <w:sz w:val="20"/>
                <w:szCs w:val="20"/>
                <w:color w:val="auto"/>
              </w:rPr>
            </w:pPr>
            <w:r>
              <w:rPr>
                <w:rFonts w:ascii="Times New Roman" w:cs="Times New Roman" w:eastAsia="Times New Roman" w:hAnsi="Times New Roman"/>
                <w:sz w:val="12"/>
                <w:szCs w:val="12"/>
                <w:color w:val="0000EE"/>
                <w:w w:val="99"/>
              </w:rPr>
              <w:t>Corporate Presentation dated August 13, 2024</w:t>
            </w:r>
          </w:p>
        </w:tc>
        <w:tc>
          <w:tcPr>
            <w:tcW w:w="8180" w:type="dxa"/>
            <w:vAlign w:val="bottom"/>
          </w:tcPr>
          <w:p>
            <w:pPr>
              <w:spacing w:after="0"/>
              <w:rPr>
                <w:sz w:val="11"/>
                <w:szCs w:val="11"/>
                <w:color w:val="auto"/>
              </w:rPr>
            </w:pPr>
          </w:p>
        </w:tc>
      </w:tr>
      <w:tr>
        <w:trPr>
          <w:trHeight w:val="151"/>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to this Current Report on Form 8-K in Inline XBRL</w:t>
            </w:r>
          </w:p>
        </w:tc>
      </w:tr>
      <w:tr>
        <w:trPr>
          <w:trHeight w:val="378"/>
        </w:trPr>
        <w:tc>
          <w:tcPr>
            <w:tcW w:w="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August 13, 2024</w:t>
      </w:r>
    </w:p>
    <w:p>
      <w:pPr>
        <w:spacing w:after="0" w:line="139" w:lineRule="exact"/>
        <w:rPr>
          <w:sz w:val="20"/>
          <w:szCs w:val="20"/>
          <w:color w:val="auto"/>
        </w:rPr>
      </w:pPr>
    </w:p>
    <w:tbl>
      <w:tblPr>
        <w:tblLayout w:type="fixed"/>
        <w:tblInd w:w="6200" w:type="dxa"/>
        <w:tblCellMar>
          <w:top w:w="0" w:type="dxa"/>
          <w:left w:w="0" w:type="dxa"/>
          <w:bottom w:w="0" w:type="dxa"/>
          <w:right w:w="0" w:type="dxa"/>
        </w:tblCellMar>
      </w:tblPr>
      <w:tr>
        <w:trPr>
          <w:trHeight w:val="155"/>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E. Payne</w:t>
            </w:r>
          </w:p>
        </w:tc>
      </w:tr>
      <w:tr>
        <w:trPr>
          <w:trHeight w:val="122"/>
        </w:trPr>
        <w:tc>
          <w:tcPr>
            <w:tcW w:w="7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3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E. Payne</w:t>
            </w:r>
          </w:p>
        </w:tc>
      </w:tr>
      <w:tr>
        <w:trPr>
          <w:trHeight w:val="155"/>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57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4729480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2024-08-13T06:57:49Z</dcterms:created>
  <dcterms:modified xsi:type="dcterms:W3CDTF">2024-08-13T06:57:49Z</dcterms:modified>
</cp:coreProperties>
</file>