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11,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100" w:type="dxa"/>
            <w:vAlign w:val="bottom"/>
          </w:tcPr>
          <w:p>
            <w:pPr>
              <w:spacing w:after="0"/>
              <w:rPr>
                <w:sz w:val="20"/>
                <w:szCs w:val="20"/>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On April 11, 2023, Meiji Seika Pharma Co., Ltd., a subsidiary of Meiji Holdings Co., Ltd. (“</w:t>
      </w:r>
      <w:r>
        <w:rPr>
          <w:rFonts w:ascii="Times New Roman" w:cs="Times New Roman" w:eastAsia="Times New Roman" w:hAnsi="Times New Roman"/>
          <w:sz w:val="17"/>
          <w:szCs w:val="17"/>
          <w:u w:val="single" w:color="auto"/>
          <w:color w:val="auto"/>
        </w:rPr>
        <w:t>Meiji</w:t>
      </w:r>
      <w:r>
        <w:rPr>
          <w:rFonts w:ascii="Times New Roman" w:cs="Times New Roman" w:eastAsia="Times New Roman" w:hAnsi="Times New Roman"/>
          <w:sz w:val="17"/>
          <w:szCs w:val="17"/>
          <w:color w:val="auto"/>
        </w:rPr>
        <w:t>”) announced that it entered into a distribution agreement with Seqirus, Inc. (“</w:t>
      </w:r>
      <w:r>
        <w:rPr>
          <w:rFonts w:ascii="Times New Roman" w:cs="Times New Roman" w:eastAsia="Times New Roman" w:hAnsi="Times New Roman"/>
          <w:sz w:val="17"/>
          <w:szCs w:val="17"/>
          <w:u w:val="single" w:color="auto"/>
          <w:color w:val="auto"/>
        </w:rPr>
        <w:t>CSL Seqirus</w:t>
      </w:r>
      <w:r>
        <w:rPr>
          <w:rFonts w:ascii="Times New Roman" w:cs="Times New Roman" w:eastAsia="Times New Roman" w:hAnsi="Times New Roman"/>
          <w:sz w:val="17"/>
          <w:szCs w:val="17"/>
          <w:color w:val="auto"/>
        </w:rPr>
        <w:t>”), a part of CSL Limited, and one of the world’s leading influenza vaccine providers, for the distribution and sales of ARCT-154, Arcturus Therapeutics Holdings Inc.’s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Arcturus</w:t>
      </w:r>
      <w:r>
        <w:rPr>
          <w:rFonts w:ascii="Times New Roman" w:cs="Times New Roman" w:eastAsia="Times New Roman" w:hAnsi="Times New Roman"/>
          <w:sz w:val="17"/>
          <w:szCs w:val="17"/>
          <w:color w:val="auto"/>
        </w:rPr>
        <w:t>”) self-amplifying mRNA vaccine candidate against COVID-19, in Japan.</w:t>
      </w:r>
    </w:p>
    <w:p>
      <w:pPr>
        <w:spacing w:after="0" w:line="15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previously announced, on December 12, 2022 (December 13, 2022 (JST)), Meiji announced it started a Phase III clinical trial in Japan of ARCT-154. The trial targeted a total of 780 adult participants, with half in the ARCT-154 group and half in a comparator group (Comirnaty®, Pfizer-BioNTech), and completed enrollment with 828 participants in February 2023.</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Also as previously announced, in November 2022, the Company entered into a Collaboration and License Agreement (the “</w:t>
      </w:r>
      <w:r>
        <w:rPr>
          <w:rFonts w:ascii="Times New Roman" w:cs="Times New Roman" w:eastAsia="Times New Roman" w:hAnsi="Times New Roman"/>
          <w:sz w:val="18"/>
          <w:szCs w:val="18"/>
          <w:u w:val="single" w:color="auto"/>
          <w:color w:val="auto"/>
        </w:rPr>
        <w:t>CSL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CSL Seqirus, for the global exclusive rights to research, develop, manufacture and commercialize Arcturus’ self-amplifying mRNA vaccines against COVID-19, influenza and three other respiratory infectious diseases with non-exclusive rights to pandemic pathogens. The CSL Collaboration Agreement became effective on December 8, 2022.</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The information in this Item 7.01 shall not be deemed to be incorporated by reference into any filing of the Company under the Securities Act, or the Exchange Act, whether made before or after the date hereof, except as shall be expressly set forth by specific reference in such a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529"/>
        </w:rPr>
        <w:t xml:space="preserve">This Current Report on Form 8-K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the collaboration with CSL </w:t>
      </w:r>
      <w:r>
        <w:rPr>
          <w:rFonts w:ascii="Times New Roman" w:cs="Times New Roman" w:eastAsia="Times New Roman" w:hAnsi="Times New Roman"/>
          <w:sz w:val="18"/>
          <w:szCs w:val="18"/>
          <w:color w:val="000000"/>
        </w:rPr>
        <w:t>Seqirus, Meiji,</w:t>
      </w:r>
      <w:r>
        <w:rPr>
          <w:rFonts w:ascii="Times New Roman" w:cs="Times New Roman" w:eastAsia="Times New Roman" w:hAnsi="Times New Roman"/>
          <w:sz w:val="18"/>
          <w:szCs w:val="18"/>
          <w:color w:val="212529"/>
        </w:rPr>
        <w:t xml:space="preserve"> or any collaborations, and the outcomes of clinical trials involving ARCT-154.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  Description of Exhibit</w:t>
      </w:r>
    </w:p>
    <w:p>
      <w:pPr>
        <w:spacing w:after="0" w:line="2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to this Current Report on Form 8-K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11, 2023</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2023-04-11T08:03:06Z</dcterms:created>
  <dcterms:modified xsi:type="dcterms:W3CDTF">2023-04-11T08:03:06Z</dcterms:modified>
</cp:coreProperties>
</file>